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5F627B">
      <w:pPr>
        <w:pStyle w:val="Heading4"/>
        <w:spacing w:before="94"/>
        <w:ind w:left="928" w:right="918"/>
        <w:jc w:val="center"/>
      </w:pPr>
    </w:p>
    <w:p w:rsidR="005F627B" w:rsidRDefault="007F2E8B">
      <w:pPr>
        <w:pStyle w:val="Heading4"/>
        <w:spacing w:before="94"/>
        <w:ind w:left="928" w:right="918"/>
        <w:jc w:val="center"/>
      </w:pPr>
      <w:r>
        <w:t>Programa</w:t>
      </w:r>
      <w:r>
        <w:t xml:space="preserve"> Simulare EN VIII</w:t>
      </w:r>
    </w:p>
    <w:p w:rsidR="005F627B" w:rsidRDefault="005F627B">
      <w:pPr>
        <w:pStyle w:val="BodyText"/>
        <w:spacing w:before="10"/>
        <w:rPr>
          <w:rFonts w:ascii="Arial"/>
          <w:b/>
          <w:sz w:val="21"/>
        </w:rPr>
      </w:pPr>
    </w:p>
    <w:p w:rsidR="005F627B" w:rsidRDefault="007F2E8B">
      <w:pPr>
        <w:spacing w:line="722" w:lineRule="auto"/>
        <w:ind w:left="2590" w:right="2578" w:hanging="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Disciplina Limba şi literatura germană maternă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Evaluarea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Națională pentru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absolvenții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clasei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VIII-a</w:t>
      </w:r>
    </w:p>
    <w:p w:rsidR="005F627B" w:rsidRDefault="005F627B">
      <w:pPr>
        <w:spacing w:line="722" w:lineRule="auto"/>
        <w:jc w:val="center"/>
        <w:rPr>
          <w:rFonts w:ascii="Arial" w:hAnsi="Arial"/>
        </w:rPr>
        <w:sectPr w:rsidR="005F627B">
          <w:headerReference w:type="default" r:id="rId8"/>
          <w:footerReference w:type="default" r:id="rId9"/>
          <w:pgSz w:w="11910" w:h="16850"/>
          <w:pgMar w:top="1160" w:right="480" w:bottom="1580" w:left="760" w:header="677" w:footer="1384" w:gutter="0"/>
          <w:pgNumType w:start="1"/>
          <w:cols w:space="720"/>
        </w:sectPr>
      </w:pPr>
    </w:p>
    <w:p w:rsidR="005F627B" w:rsidRDefault="007F2E8B">
      <w:pPr>
        <w:pStyle w:val="Heading4"/>
        <w:numPr>
          <w:ilvl w:val="0"/>
          <w:numId w:val="1"/>
        </w:numPr>
        <w:tabs>
          <w:tab w:val="left" w:pos="844"/>
        </w:tabs>
        <w:spacing w:line="247" w:lineRule="exact"/>
        <w:ind w:hanging="186"/>
      </w:pPr>
      <w:r>
        <w:t>STATUTUL</w:t>
      </w:r>
      <w:r>
        <w:rPr>
          <w:spacing w:val="-4"/>
        </w:rPr>
        <w:t xml:space="preserve"> </w:t>
      </w:r>
      <w:r>
        <w:t>DISCIPLINEI</w:t>
      </w:r>
    </w:p>
    <w:p w:rsidR="005F627B" w:rsidRDefault="005F627B">
      <w:pPr>
        <w:pStyle w:val="BodyText"/>
        <w:rPr>
          <w:rFonts w:ascii="Arial"/>
          <w:b/>
          <w:sz w:val="24"/>
        </w:rPr>
      </w:pPr>
    </w:p>
    <w:p w:rsidR="005F627B" w:rsidRDefault="005F627B">
      <w:pPr>
        <w:pStyle w:val="BodyText"/>
        <w:spacing w:before="11"/>
        <w:rPr>
          <w:rFonts w:ascii="Arial"/>
          <w:b/>
          <w:sz w:val="19"/>
        </w:rPr>
      </w:pPr>
    </w:p>
    <w:p w:rsidR="005F627B" w:rsidRDefault="007F2E8B">
      <w:pPr>
        <w:pStyle w:val="BodyText"/>
        <w:ind w:left="658" w:righ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tura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rm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nă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nă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cadrul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uă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ațio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tr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abso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VIII-a, statut de disciplină </w:t>
      </w:r>
      <w:r>
        <w:rPr>
          <w:rFonts w:ascii="Times New Roman" w:hAnsi="Times New Roman" w:cs="Times New Roman"/>
          <w:sz w:val="24"/>
          <w:szCs w:val="24"/>
        </w:rPr>
        <w:t>obligatorie pentru elevii care au urmat cursurile gimnaziale în limba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maternă.</w:t>
      </w:r>
    </w:p>
    <w:p w:rsidR="005F627B" w:rsidRDefault="007F2E8B">
      <w:pPr>
        <w:pStyle w:val="BodyText"/>
        <w:spacing w:before="252"/>
        <w:ind w:left="658" w:right="6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4311650</wp:posOffset>
                </wp:positionH>
                <wp:positionV relativeFrom="paragraph">
                  <wp:posOffset>1124585</wp:posOffset>
                </wp:positionV>
                <wp:extent cx="1086485" cy="160020"/>
                <wp:effectExtent l="0" t="0" r="10795" b="7620"/>
                <wp:wrapNone/>
                <wp:docPr id="3" name="Rectangl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48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339.5pt;margin-top:88.55pt;height:12.6pt;width:85.55pt;mso-position-horizontal-relative:page;z-index:-251657216;mso-width-relative:page;mso-height-relative:page;" fillcolor="#FFFFFF" filled="t" stroked="f" coordsize="21600,21600" o:gfxdata="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0gy1f2QAAAAsB&#10;AAAPAAAAAAAAAAEAIAAAACIAAABkcnMvZG93bnJldi54bWxQSwECFAAUAAAACACHTuJAxCAv46gB&#10;AABjAwAADgAAAAAAAAABACAAAAAoAQAAZHJzL2Uyb0RvYy54bWxQSwUGAAAAAAYABgBZAQAAQgUA&#10;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gram</w:t>
      </w:r>
      <w:r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pacing w:val="-3"/>
          <w:sz w:val="24"/>
          <w:szCs w:val="24"/>
        </w:rPr>
        <w:t>ă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compete</w:t>
      </w:r>
      <w:r>
        <w:rPr>
          <w:rFonts w:ascii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hAnsi="Times New Roman" w:cs="Times New Roman"/>
          <w:spacing w:val="-4"/>
          <w:sz w:val="24"/>
          <w:szCs w:val="24"/>
        </w:rPr>
        <w:t>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w w:val="95"/>
          <w:sz w:val="24"/>
          <w:szCs w:val="24"/>
        </w:rPr>
        <w:t xml:space="preserve">texte literare, în scopuri diverse, de exprimare scrisă și de utilizare </w:t>
      </w:r>
      <w:r>
        <w:rPr>
          <w:rFonts w:ascii="Times New Roman" w:hAnsi="Times New Roman" w:cs="Times New Roman"/>
          <w:w w:val="95"/>
          <w:sz w:val="24"/>
          <w:szCs w:val="24"/>
        </w:rPr>
        <w:t>corectă şi adecvată a limbii</w:t>
      </w:r>
      <w:r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germane materne în producerea de mesaje scrise, în diferite contexte de realizare, cu scopuri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diverse.</w:t>
      </w:r>
      <w:r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Deoarece</w:t>
      </w:r>
      <w:r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competențele</w:t>
      </w:r>
      <w:r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de</w:t>
      </w:r>
      <w:r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evaluat</w:t>
      </w:r>
      <w:r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sunt</w:t>
      </w:r>
      <w:r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ansambluri</w:t>
      </w:r>
      <w:r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de</w:t>
      </w:r>
      <w:r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cunoștințe,</w:t>
      </w:r>
      <w:r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deprinderi</w:t>
      </w:r>
      <w:r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şi</w:t>
      </w:r>
      <w:r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atitudini</w:t>
      </w:r>
      <w:r>
        <w:rPr>
          <w:rFonts w:ascii="Times New Roman" w:hAnsi="Times New Roman" w:cs="Times New Roman"/>
          <w:spacing w:val="-55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mate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V-a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-a,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rul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uă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ațio</w:t>
      </w:r>
      <w:r>
        <w:rPr>
          <w:rFonts w:ascii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 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-a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pacing w:val="-3"/>
          <w:sz w:val="24"/>
          <w:szCs w:val="24"/>
        </w:rPr>
        <w:t>â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mp</w:t>
      </w:r>
      <w:r>
        <w:rPr>
          <w:rFonts w:ascii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sp</w:t>
      </w:r>
      <w:r>
        <w:rPr>
          <w:rFonts w:ascii="Times New Roman" w:hAnsi="Times New Roman" w:cs="Times New Roman"/>
          <w:sz w:val="24"/>
          <w:szCs w:val="24"/>
        </w:rPr>
        <w:t>ec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â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1"/>
          <w:sz w:val="24"/>
          <w:szCs w:val="24"/>
        </w:rPr>
        <w:t>ș</w:t>
      </w:r>
      <w:r>
        <w:rPr>
          <w:rFonts w:ascii="Times New Roman" w:hAnsi="Times New Roman" w:cs="Times New Roman"/>
          <w:spacing w:val="-21"/>
          <w:sz w:val="24"/>
          <w:szCs w:val="24"/>
        </w:rPr>
        <w:t>i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hAnsi="Times New Roman" w:cs="Times New Roman"/>
          <w:spacing w:val="-4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tu</w:t>
      </w:r>
      <w:r>
        <w:rPr>
          <w:rFonts w:ascii="Times New Roman" w:hAnsi="Times New Roman" w:cs="Times New Roman"/>
          <w:spacing w:val="-2"/>
          <w:sz w:val="24"/>
          <w:szCs w:val="24"/>
        </w:rPr>
        <w:t>ril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tor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conform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programei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</w:t>
      </w:r>
      <w:r>
        <w:rPr>
          <w:rFonts w:ascii="Times New Roman" w:hAnsi="Times New Roman" w:cs="Times New Roman"/>
          <w:sz w:val="24"/>
          <w:szCs w:val="24"/>
        </w:rPr>
        <w:t>colare aprobate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prin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ordinul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E1318"/>
          <w:sz w:val="24"/>
          <w:szCs w:val="24"/>
        </w:rPr>
        <w:t>3393/28.02.2017.</w:t>
      </w:r>
    </w:p>
    <w:p w:rsidR="005F627B" w:rsidRDefault="007F2E8B">
      <w:pPr>
        <w:pStyle w:val="BodyText"/>
        <w:spacing w:before="255"/>
        <w:ind w:left="658" w:right="6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ațio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ă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II-a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mba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9"/>
          <w:sz w:val="24"/>
          <w:szCs w:val="24"/>
        </w:rPr>
        <w:t>ș</w:t>
      </w:r>
      <w:r>
        <w:rPr>
          <w:rFonts w:ascii="Times New Roman" w:hAnsi="Times New Roman" w:cs="Times New Roman"/>
          <w:spacing w:val="29"/>
          <w:sz w:val="24"/>
          <w:szCs w:val="24"/>
        </w:rPr>
        <w:t>i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tura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rma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ă </w:t>
      </w:r>
      <w:r>
        <w:rPr>
          <w:rFonts w:ascii="Times New Roman" w:hAnsi="Times New Roman" w:cs="Times New Roman"/>
          <w:sz w:val="24"/>
          <w:szCs w:val="24"/>
        </w:rPr>
        <w:t>mat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nă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ere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comun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cati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pacing w:val="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pragma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că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0"/>
          <w:sz w:val="24"/>
          <w:szCs w:val="24"/>
        </w:rPr>
        <w:t>ș</w:t>
      </w:r>
      <w:r>
        <w:rPr>
          <w:rFonts w:ascii="Times New Roman" w:hAnsi="Times New Roman" w:cs="Times New Roman"/>
          <w:spacing w:val="-30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cati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-3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w w:val="95"/>
          <w:sz w:val="24"/>
          <w:szCs w:val="24"/>
        </w:rPr>
        <w:t xml:space="preserve">elementelor de construcție a </w:t>
      </w:r>
      <w:r>
        <w:rPr>
          <w:rFonts w:ascii="Times New Roman" w:hAnsi="Times New Roman" w:cs="Times New Roman"/>
          <w:w w:val="95"/>
          <w:sz w:val="24"/>
          <w:szCs w:val="24"/>
        </w:rPr>
        <w:t>comunicării, cu accent pe identificarea rolului acestora în construirea</w:t>
      </w:r>
      <w:r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mesajelor şi pe utilizarea lor corectă şi adecvată în propria exprimare scrisă. Sarcinile de lucru</w:t>
      </w:r>
      <w:r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pacing w:val="-3"/>
          <w:sz w:val="24"/>
          <w:szCs w:val="24"/>
        </w:rPr>
        <w:t>ă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hAnsi="Times New Roman" w:cs="Times New Roman"/>
          <w:w w:val="76"/>
          <w:sz w:val="24"/>
          <w:szCs w:val="24"/>
        </w:rPr>
        <w:t>erciţii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(de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ș</w:t>
      </w:r>
      <w:r>
        <w:rPr>
          <w:rFonts w:ascii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re,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moti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are,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ere</w:t>
      </w:r>
      <w:r>
        <w:rPr>
          <w:rFonts w:ascii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ș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(de </w:t>
      </w:r>
      <w:r>
        <w:rPr>
          <w:rFonts w:ascii="Times New Roman" w:hAnsi="Times New Roman" w:cs="Times New Roman"/>
          <w:sz w:val="24"/>
          <w:szCs w:val="24"/>
        </w:rPr>
        <w:t>modificare, de completare, de exemplificare, de construcție) şi de evidenţiere a aspectelor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ș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nctu</w:t>
      </w:r>
      <w:r>
        <w:rPr>
          <w:rFonts w:ascii="Times New Roman" w:hAnsi="Times New Roman" w:cs="Times New Roman"/>
          <w:sz w:val="24"/>
          <w:szCs w:val="24"/>
        </w:rPr>
        <w:t>aț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tu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iil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im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4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ord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sarci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ucru </w:t>
      </w:r>
      <w:r>
        <w:rPr>
          <w:rFonts w:ascii="Times New Roman" w:hAnsi="Times New Roman" w:cs="Times New Roman"/>
          <w:w w:val="95"/>
          <w:sz w:val="24"/>
          <w:szCs w:val="24"/>
        </w:rPr>
        <w:t xml:space="preserve">se urmărește atât înțelegerea unui </w:t>
      </w:r>
      <w:r>
        <w:rPr>
          <w:rFonts w:ascii="Times New Roman" w:hAnsi="Times New Roman" w:cs="Times New Roman"/>
          <w:w w:val="95"/>
          <w:sz w:val="24"/>
          <w:szCs w:val="24"/>
        </w:rPr>
        <w:t>text literar dat (identificarea unor trăsături ale textului şi</w:t>
      </w:r>
      <w:r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exprimarea unui punct de vedere asupra acestora etc.), precum şi redactarea de către elev 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unor compuneri vizând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scrierea despre un text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literar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(rezumat, caracterizare de personaj,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coment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w w:val="76"/>
          <w:sz w:val="24"/>
          <w:szCs w:val="24"/>
        </w:rPr>
        <w:t>ară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sec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ț</w:t>
      </w:r>
      <w:r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prim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nct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pri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sau </w:t>
      </w:r>
      <w:r>
        <w:rPr>
          <w:rFonts w:ascii="Times New Roman" w:hAnsi="Times New Roman" w:cs="Times New Roman"/>
          <w:sz w:val="24"/>
          <w:szCs w:val="24"/>
        </w:rPr>
        <w:t>structurarea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textului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etc.).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asemenea,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sarcinile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lucru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în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vedere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evaluarea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compete</w:t>
      </w:r>
      <w:r>
        <w:rPr>
          <w:rFonts w:ascii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hAnsi="Times New Roman" w:cs="Times New Roman"/>
          <w:w w:val="27"/>
          <w:sz w:val="24"/>
          <w:szCs w:val="24"/>
        </w:rPr>
        <w:t>ţ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rg</w:t>
      </w:r>
      <w:r>
        <w:rPr>
          <w:rFonts w:ascii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moti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4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hAnsi="Times New Roman" w:cs="Times New Roman"/>
          <w:spacing w:val="-4"/>
          <w:sz w:val="24"/>
          <w:szCs w:val="24"/>
        </w:rPr>
        <w:t>ț</w:t>
      </w:r>
      <w:r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literară).</w:t>
      </w:r>
    </w:p>
    <w:p w:rsidR="005F627B" w:rsidRDefault="007F2E8B">
      <w:pPr>
        <w:pStyle w:val="Heading4"/>
        <w:numPr>
          <w:ilvl w:val="0"/>
          <w:numId w:val="1"/>
        </w:numPr>
        <w:tabs>
          <w:tab w:val="left" w:pos="907"/>
        </w:tabs>
        <w:spacing w:before="253"/>
        <w:ind w:left="906" w:hanging="2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COMPETENȚE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EVALUAT</w:t>
      </w:r>
    </w:p>
    <w:p w:rsidR="005F627B" w:rsidRDefault="005F627B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5F627B" w:rsidRDefault="007F2E8B">
      <w:pPr>
        <w:pStyle w:val="BodyText"/>
        <w:ind w:left="658" w:right="6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ul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pacing w:val="-3"/>
          <w:sz w:val="24"/>
          <w:szCs w:val="24"/>
        </w:rPr>
        <w:t>â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hAnsi="Times New Roman" w:cs="Times New Roman"/>
          <w:spacing w:val="-4"/>
          <w:sz w:val="24"/>
          <w:szCs w:val="24"/>
        </w:rPr>
        <w:t>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pacing w:val="-3"/>
          <w:sz w:val="24"/>
          <w:szCs w:val="24"/>
        </w:rPr>
        <w:t>ă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ptarea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4"/>
          <w:sz w:val="24"/>
          <w:szCs w:val="24"/>
        </w:rPr>
        <w:t>ș</w:t>
      </w:r>
      <w:r>
        <w:rPr>
          <w:rFonts w:ascii="Times New Roman" w:hAnsi="Times New Roman" w:cs="Times New Roman"/>
          <w:spacing w:val="14"/>
          <w:sz w:val="24"/>
          <w:szCs w:val="24"/>
        </w:rPr>
        <w:t>i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tarea mes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78"/>
          <w:sz w:val="24"/>
          <w:szCs w:val="24"/>
        </w:rPr>
        <w:t>ș</w:t>
      </w:r>
      <w:r>
        <w:rPr>
          <w:rFonts w:ascii="Times New Roman" w:hAnsi="Times New Roman" w:cs="Times New Roman"/>
          <w:w w:val="78"/>
          <w:sz w:val="24"/>
          <w:szCs w:val="24"/>
        </w:rPr>
        <w:t>co</w:t>
      </w:r>
      <w:r>
        <w:rPr>
          <w:rFonts w:ascii="Times New Roman" w:hAnsi="Times New Roman" w:cs="Times New Roman"/>
          <w:spacing w:val="-2"/>
          <w:w w:val="78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ara,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cât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4"/>
          <w:sz w:val="24"/>
          <w:szCs w:val="24"/>
        </w:rPr>
        <w:t>ș</w:t>
      </w:r>
      <w:r>
        <w:rPr>
          <w:rFonts w:ascii="Times New Roman" w:hAnsi="Times New Roman" w:cs="Times New Roman"/>
          <w:spacing w:val="14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eri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compete</w:t>
      </w:r>
      <w:r>
        <w:rPr>
          <w:rFonts w:ascii="Times New Roman" w:hAnsi="Times New Roman" w:cs="Times New Roman"/>
          <w:sz w:val="24"/>
          <w:szCs w:val="24"/>
        </w:rPr>
        <w:t>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3"/>
          <w:sz w:val="24"/>
          <w:szCs w:val="24"/>
        </w:rPr>
        <w:t>ș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turi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ărite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rul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uă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ațio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w w:val="27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pacing w:val="5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-a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limba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literatura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germană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maternă.</w:t>
      </w:r>
    </w:p>
    <w:p w:rsidR="005F627B" w:rsidRDefault="005F627B">
      <w:pPr>
        <w:jc w:val="both"/>
        <w:rPr>
          <w:rFonts w:ascii="Times New Roman" w:hAnsi="Times New Roman" w:cs="Times New Roman"/>
          <w:sz w:val="24"/>
          <w:szCs w:val="24"/>
        </w:rPr>
        <w:sectPr w:rsidR="005F627B">
          <w:pgSz w:w="11910" w:h="16850"/>
          <w:pgMar w:top="1160" w:right="480" w:bottom="1580" w:left="760" w:header="677" w:footer="1384" w:gutter="0"/>
          <w:cols w:space="720"/>
        </w:sectPr>
      </w:pPr>
    </w:p>
    <w:p w:rsidR="005F627B" w:rsidRDefault="007F2E8B">
      <w:pPr>
        <w:pStyle w:val="Heading4"/>
        <w:numPr>
          <w:ilvl w:val="1"/>
          <w:numId w:val="1"/>
        </w:numPr>
        <w:tabs>
          <w:tab w:val="left" w:pos="1475"/>
        </w:tabs>
        <w:spacing w:line="247" w:lineRule="exact"/>
      </w:pPr>
      <w:r>
        <w:t>Gelesenes</w:t>
      </w:r>
      <w:r>
        <w:rPr>
          <w:spacing w:val="-3"/>
        </w:rPr>
        <w:t xml:space="preserve"> </w:t>
      </w:r>
      <w:r>
        <w:t>verstehen</w:t>
      </w:r>
      <w:r>
        <w:rPr>
          <w:spacing w:val="-3"/>
        </w:rPr>
        <w:t xml:space="preserve"> </w:t>
      </w:r>
      <w:r>
        <w:t>und</w:t>
      </w:r>
      <w:r>
        <w:rPr>
          <w:spacing w:val="-2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Texten</w:t>
      </w:r>
      <w:r>
        <w:rPr>
          <w:spacing w:val="-1"/>
        </w:rPr>
        <w:t xml:space="preserve"> </w:t>
      </w:r>
      <w:r>
        <w:t>umgehen</w:t>
      </w:r>
    </w:p>
    <w:tbl>
      <w:tblPr>
        <w:tblpPr w:leftFromText="180" w:rightFromText="180" w:vertAnchor="text" w:horzAnchor="page" w:tblpX="1548" w:tblpY="18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0"/>
        <w:gridCol w:w="6208"/>
      </w:tblGrid>
      <w:tr w:rsidR="005F627B">
        <w:trPr>
          <w:trHeight w:val="253"/>
        </w:trPr>
        <w:tc>
          <w:tcPr>
            <w:tcW w:w="3140" w:type="dxa"/>
          </w:tcPr>
          <w:p w:rsidR="005F627B" w:rsidRDefault="007F2E8B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Spezifische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Kompetenzen</w:t>
            </w:r>
          </w:p>
        </w:tc>
        <w:tc>
          <w:tcPr>
            <w:tcW w:w="6208" w:type="dxa"/>
          </w:tcPr>
          <w:p w:rsidR="005F627B" w:rsidRDefault="007F2E8B">
            <w:pPr>
              <w:pStyle w:val="TableParagraph"/>
              <w:spacing w:line="234" w:lineRule="exact"/>
              <w:ind w:left="10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Lerninhalte</w:t>
            </w:r>
          </w:p>
        </w:tc>
      </w:tr>
      <w:tr w:rsidR="005F627B">
        <w:trPr>
          <w:trHeight w:val="3036"/>
        </w:trPr>
        <w:tc>
          <w:tcPr>
            <w:tcW w:w="3140" w:type="dxa"/>
          </w:tcPr>
          <w:p w:rsidR="005F627B" w:rsidRDefault="007F2E8B">
            <w:pPr>
              <w:pStyle w:val="TableParagraph"/>
              <w:ind w:left="107" w:right="31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1.1. Einem </w:t>
            </w:r>
            <w:r>
              <w:rPr>
                <w:rFonts w:ascii="Arial"/>
                <w:b/>
              </w:rPr>
              <w:t>Text gezielt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Informationen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entnehmen</w:t>
            </w:r>
          </w:p>
        </w:tc>
        <w:tc>
          <w:tcPr>
            <w:tcW w:w="6208" w:type="dxa"/>
          </w:tcPr>
          <w:p w:rsidR="005F627B" w:rsidRDefault="007F2E8B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Schlüsselwörter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herausschreiben</w:t>
            </w:r>
          </w:p>
          <w:p w:rsidR="005F627B" w:rsidRDefault="007F2E8B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ind w:right="311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Wortfamilien/Synonyme/Antonyme in gelesenen Texten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finden</w:t>
            </w:r>
          </w:p>
          <w:p w:rsidR="005F627B" w:rsidRDefault="007F2E8B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den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Titel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eines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Textes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erklären</w:t>
            </w:r>
          </w:p>
          <w:p w:rsidR="005F627B" w:rsidRDefault="007F2E8B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ind w:right="347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gattungsspezifische Merkmale eines Textes erarbeiten: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Märchen,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Fabel</w:t>
            </w:r>
          </w:p>
          <w:p w:rsidR="005F627B" w:rsidRDefault="007F2E8B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line="232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Problematik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des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Textes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erkennen</w:t>
            </w:r>
          </w:p>
        </w:tc>
      </w:tr>
    </w:tbl>
    <w:p w:rsidR="005F627B" w:rsidRDefault="005F627B">
      <w:pPr>
        <w:pStyle w:val="BodyText"/>
        <w:spacing w:before="9" w:after="1"/>
        <w:rPr>
          <w:rFonts w:ascii="Arial"/>
          <w:b/>
          <w:sz w:val="21"/>
        </w:rPr>
      </w:pPr>
    </w:p>
    <w:p w:rsidR="005F627B" w:rsidRDefault="005F627B">
      <w:pPr>
        <w:pStyle w:val="BodyText"/>
        <w:rPr>
          <w:rFonts w:ascii="Arial"/>
          <w:b/>
          <w:sz w:val="24"/>
        </w:rPr>
      </w:pPr>
    </w:p>
    <w:p w:rsidR="005F627B" w:rsidRDefault="005F627B">
      <w:pPr>
        <w:pStyle w:val="BodyText"/>
        <w:spacing w:before="1"/>
        <w:rPr>
          <w:rFonts w:ascii="Arial"/>
          <w:b/>
        </w:rPr>
      </w:pPr>
    </w:p>
    <w:p w:rsidR="005F627B" w:rsidRDefault="007F2E8B">
      <w:pPr>
        <w:pStyle w:val="ListParagraph"/>
        <w:numPr>
          <w:ilvl w:val="1"/>
          <w:numId w:val="1"/>
        </w:numPr>
        <w:tabs>
          <w:tab w:val="left" w:pos="1473"/>
        </w:tabs>
        <w:ind w:left="1472" w:hanging="248"/>
        <w:rPr>
          <w:rFonts w:ascii="Arial"/>
          <w:b/>
        </w:rPr>
      </w:pPr>
      <w:r>
        <w:rPr>
          <w:rFonts w:ascii="Arial"/>
          <w:b/>
        </w:rPr>
        <w:t>Texte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situationsgerecht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verfassen</w:t>
      </w:r>
    </w:p>
    <w:tbl>
      <w:tblPr>
        <w:tblpPr w:leftFromText="180" w:rightFromText="180" w:vertAnchor="text" w:horzAnchor="page" w:tblpX="1512" w:tblpY="14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6165"/>
      </w:tblGrid>
      <w:tr w:rsidR="005F627B">
        <w:trPr>
          <w:trHeight w:val="251"/>
        </w:trPr>
        <w:tc>
          <w:tcPr>
            <w:tcW w:w="3183" w:type="dxa"/>
          </w:tcPr>
          <w:p w:rsidR="005F627B" w:rsidRDefault="007F2E8B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Spezifische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Kompetenzen</w:t>
            </w:r>
          </w:p>
        </w:tc>
        <w:tc>
          <w:tcPr>
            <w:tcW w:w="6165" w:type="dxa"/>
          </w:tcPr>
          <w:p w:rsidR="005F627B" w:rsidRDefault="007F2E8B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Lerninhalte</w:t>
            </w:r>
          </w:p>
        </w:tc>
      </w:tr>
      <w:tr w:rsidR="005F627B">
        <w:trPr>
          <w:trHeight w:val="6327"/>
        </w:trPr>
        <w:tc>
          <w:tcPr>
            <w:tcW w:w="3183" w:type="dxa"/>
          </w:tcPr>
          <w:p w:rsidR="005F627B" w:rsidRDefault="007F2E8B">
            <w:pPr>
              <w:pStyle w:val="TableParagraph"/>
              <w:spacing w:before="2"/>
              <w:ind w:left="107" w:right="19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2.1 Texte mit vorgegebener</w:t>
            </w:r>
            <w:r>
              <w:rPr>
                <w:rFonts w:ascii="Arial"/>
                <w:b/>
                <w:spacing w:val="-60"/>
              </w:rPr>
              <w:t xml:space="preserve"> </w:t>
            </w:r>
            <w:r>
              <w:rPr>
                <w:rFonts w:ascii="Arial"/>
                <w:b/>
              </w:rPr>
              <w:t>Struktur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verfassen</w:t>
            </w:r>
          </w:p>
        </w:tc>
        <w:tc>
          <w:tcPr>
            <w:tcW w:w="6165" w:type="dxa"/>
          </w:tcPr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before="2"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Brief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persönlichen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Inhalts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verfassen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29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 Textinhalt aus verschiedenen Erzählperspektiven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wiedergeben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Text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sinnvoll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fortsetzen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kurze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Dialoge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verfassen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2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eigene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Meinung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schriftlich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äußern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Vorgeschichte zu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einem Text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schreiben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anderes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Ende zu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einem Text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schreiben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413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 Text, der die Gedanken und Gefühle einer Figur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ausdrückt,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verfassen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2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Hauptgedanken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formulieren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Text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nacherzählen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074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Fragen zur Klärung von Sinnzusammenhängen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formulieren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beantworten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324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den Inhalt eines Textes in chronologischer Reihenfolge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mit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eigenen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Worten zusammenfassen</w:t>
            </w:r>
          </w:p>
          <w:p w:rsidR="005F627B" w:rsidRDefault="007F2E8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32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Merkmale der Inhaltsangabe beachten; die Einleitung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einer Inhaltsangabe formulieren und dabei folgende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Elemente angeben: Textart, Titel, Autor/in, Thema; die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Inhaltsangabe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im Präsens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verfassen;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keine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direkte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Rede</w:t>
            </w:r>
          </w:p>
          <w:p w:rsidR="005F627B" w:rsidRDefault="007F2E8B">
            <w:pPr>
              <w:pStyle w:val="TableParagraph"/>
              <w:spacing w:line="252" w:lineRule="exact"/>
              <w:ind w:left="467" w:right="78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keine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Einzelheiten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einbauen;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zum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Inhalt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keine</w:t>
            </w:r>
            <w:r>
              <w:rPr>
                <w:rFonts w:ascii="Arial" w:hAnsi="Arial"/>
                <w:i/>
                <w:spacing w:val="-58"/>
              </w:rPr>
              <w:t xml:space="preserve"> </w:t>
            </w:r>
            <w:r>
              <w:rPr>
                <w:rFonts w:ascii="Arial" w:hAnsi="Arial"/>
                <w:i/>
              </w:rPr>
              <w:t>persönliche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Meinung äußern</w:t>
            </w:r>
          </w:p>
        </w:tc>
      </w:tr>
      <w:tr w:rsidR="005F627B">
        <w:trPr>
          <w:trHeight w:val="2276"/>
        </w:trPr>
        <w:tc>
          <w:tcPr>
            <w:tcW w:w="3183" w:type="dxa"/>
          </w:tcPr>
          <w:p w:rsidR="005F627B" w:rsidRDefault="007F2E8B">
            <w:pPr>
              <w:pStyle w:val="TableParagraph"/>
              <w:ind w:left="107" w:right="20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2.2 </w:t>
            </w:r>
            <w:r>
              <w:rPr>
                <w:rFonts w:ascii="Arial"/>
                <w:b/>
              </w:rPr>
              <w:t>Beim Verfassen von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Texten einen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angemessenen Wortschatz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gebrauchen</w:t>
            </w:r>
          </w:p>
        </w:tc>
        <w:tc>
          <w:tcPr>
            <w:tcW w:w="6165" w:type="dxa"/>
          </w:tcPr>
          <w:p w:rsidR="005F627B" w:rsidRDefault="007F2E8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2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Präfixe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Suffixe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richtig gebrauchen</w:t>
            </w:r>
          </w:p>
          <w:p w:rsidR="005F627B" w:rsidRDefault="007F2E8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neue</w:t>
            </w:r>
            <w:r>
              <w:rPr>
                <w:rFonts w:ascii="Arial" w:hAnsi="Arial"/>
                <w:i/>
                <w:spacing w:val="-5"/>
              </w:rPr>
              <w:t xml:space="preserve"> </w:t>
            </w:r>
            <w:r>
              <w:rPr>
                <w:rFonts w:ascii="Arial" w:hAnsi="Arial"/>
                <w:i/>
              </w:rPr>
              <w:t>Wörter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durch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Zusammensetzung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bilden</w:t>
            </w:r>
          </w:p>
          <w:p w:rsidR="005F627B" w:rsidRDefault="007F2E8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Wortfamilien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bilden</w:t>
            </w:r>
          </w:p>
          <w:p w:rsidR="005F627B" w:rsidRDefault="007F2E8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Homonyme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in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bedeutungstragenden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Sätzen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verwenden</w:t>
            </w:r>
          </w:p>
          <w:p w:rsidR="005F627B" w:rsidRDefault="007F2E8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1"/>
              <w:ind w:right="388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die Bedeutung der Wörter in </w:t>
            </w:r>
            <w:r>
              <w:rPr>
                <w:rFonts w:ascii="Arial" w:hAnsi="Arial"/>
                <w:i/>
              </w:rPr>
              <w:t>verschiedenen Kontexten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erschließen</w:t>
            </w:r>
          </w:p>
          <w:p w:rsidR="005F627B" w:rsidRDefault="007F2E8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1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Wortfelder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zusammenstellen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erweitern</w:t>
            </w:r>
          </w:p>
          <w:p w:rsidR="005F627B" w:rsidRDefault="007F2E8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2" w:lineRule="exact"/>
              <w:ind w:right="1282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treffende und differenzierte Ausdrucksweisen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(Synonyme,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Antonyme)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gebrauchen</w:t>
            </w:r>
          </w:p>
        </w:tc>
      </w:tr>
    </w:tbl>
    <w:p w:rsidR="005F627B" w:rsidRDefault="005F627B">
      <w:pPr>
        <w:pStyle w:val="BodyText"/>
        <w:spacing w:before="10" w:after="1"/>
        <w:rPr>
          <w:rFonts w:ascii="Arial"/>
          <w:b/>
          <w:sz w:val="23"/>
        </w:rPr>
      </w:pPr>
    </w:p>
    <w:tbl>
      <w:tblPr>
        <w:tblpPr w:leftFromText="180" w:rightFromText="180" w:vertAnchor="text" w:horzAnchor="page" w:tblpX="1908" w:tblpY="22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6165"/>
      </w:tblGrid>
      <w:tr w:rsidR="005F627B">
        <w:trPr>
          <w:trHeight w:val="251"/>
        </w:trPr>
        <w:tc>
          <w:tcPr>
            <w:tcW w:w="3183" w:type="dxa"/>
          </w:tcPr>
          <w:p w:rsidR="005F627B" w:rsidRDefault="007F2E8B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Spezifische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Kompetenzen</w:t>
            </w:r>
          </w:p>
        </w:tc>
        <w:tc>
          <w:tcPr>
            <w:tcW w:w="6165" w:type="dxa"/>
          </w:tcPr>
          <w:p w:rsidR="005F627B" w:rsidRDefault="007F2E8B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Lerninhalte</w:t>
            </w:r>
          </w:p>
        </w:tc>
      </w:tr>
      <w:tr w:rsidR="005F627B">
        <w:trPr>
          <w:trHeight w:val="506"/>
        </w:trPr>
        <w:tc>
          <w:tcPr>
            <w:tcW w:w="3183" w:type="dxa"/>
          </w:tcPr>
          <w:p w:rsidR="005F627B" w:rsidRDefault="005F627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165" w:type="dxa"/>
          </w:tcPr>
          <w:p w:rsidR="005F627B" w:rsidRDefault="007F2E8B">
            <w:pPr>
              <w:pStyle w:val="TableParagraph"/>
              <w:spacing w:line="249" w:lineRule="exact"/>
              <w:ind w:left="0" w:right="217"/>
              <w:jc w:val="right"/>
              <w:rPr>
                <w:rFonts w:ascii="Arial" w:hAnsi="Arial"/>
                <w:i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82"/>
              </w:rPr>
              <w:t xml:space="preserve"> </w:t>
            </w:r>
            <w:r>
              <w:rPr>
                <w:rFonts w:ascii="Arial" w:hAnsi="Arial"/>
                <w:i/>
              </w:rPr>
              <w:t>abgeleitete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zusammengesetzte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Wörter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voneinander</w:t>
            </w:r>
          </w:p>
          <w:p w:rsidR="005F627B" w:rsidRDefault="007F2E8B">
            <w:pPr>
              <w:pStyle w:val="TableParagraph"/>
              <w:spacing w:line="237" w:lineRule="exact"/>
              <w:ind w:left="0" w:right="156"/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unterscheiden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bedeutungsgemäß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in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Sätze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einbauen</w:t>
            </w:r>
          </w:p>
        </w:tc>
      </w:tr>
      <w:tr w:rsidR="005F627B">
        <w:trPr>
          <w:trHeight w:val="12145"/>
        </w:trPr>
        <w:tc>
          <w:tcPr>
            <w:tcW w:w="3183" w:type="dxa"/>
          </w:tcPr>
          <w:p w:rsidR="005F627B" w:rsidRDefault="007F2E8B">
            <w:pPr>
              <w:pStyle w:val="TableParagraph"/>
              <w:ind w:left="107" w:right="53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2.3 Morphosyntaktische</w:t>
            </w:r>
            <w:r>
              <w:rPr>
                <w:rFonts w:ascii="Arial" w:hAnsi="Arial"/>
                <w:b/>
                <w:spacing w:val="-60"/>
              </w:rPr>
              <w:t xml:space="preserve"> </w:t>
            </w:r>
            <w:r>
              <w:rPr>
                <w:rFonts w:ascii="Arial" w:hAnsi="Arial"/>
                <w:b/>
              </w:rPr>
              <w:t>und orthografische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Gesetzmäßigkeiten in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Texten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anwenden</w:t>
            </w:r>
          </w:p>
        </w:tc>
        <w:tc>
          <w:tcPr>
            <w:tcW w:w="6165" w:type="dxa"/>
          </w:tcPr>
          <w:p w:rsidR="005F627B" w:rsidRDefault="007F2E8B">
            <w:pPr>
              <w:pStyle w:val="TableParagraph"/>
              <w:spacing w:line="248" w:lineRule="exact"/>
              <w:ind w:left="467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Interpunktion</w:t>
            </w:r>
            <w:r>
              <w:rPr>
                <w:rFonts w:ascii="Arial"/>
                <w:b/>
                <w:i/>
                <w:spacing w:val="-3"/>
              </w:rPr>
              <w:t xml:space="preserve"> </w:t>
            </w:r>
            <w:r>
              <w:rPr>
                <w:rFonts w:ascii="Arial"/>
                <w:b/>
                <w:i/>
              </w:rPr>
              <w:t>und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Orthografie</w:t>
            </w:r>
          </w:p>
          <w:p w:rsidR="005F627B" w:rsidRDefault="007F2E8B">
            <w:pPr>
              <w:pStyle w:val="TableParagraph"/>
              <w:numPr>
                <w:ilvl w:val="0"/>
                <w:numId w:val="5"/>
              </w:numPr>
              <w:tabs>
                <w:tab w:val="left" w:pos="647"/>
                <w:tab w:val="left" w:pos="648"/>
              </w:tabs>
              <w:spacing w:before="1"/>
              <w:ind w:right="28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Regeln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zur Zeichensetzung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anwenden: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Punkt,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 xml:space="preserve">Ausrufezeichen, </w:t>
            </w:r>
            <w:r>
              <w:rPr>
                <w:rFonts w:ascii="Arial" w:hAnsi="Arial"/>
                <w:i/>
              </w:rPr>
              <w:t>Fragezeichen am Satzende,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Doppelpunkt vor angekündigter direkter Rede und bei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Aufzählungen, Anführungszeichen bei direkter Rede,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Beistrich bei Aufzählungen und vor den meisten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Konjunktionen,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Kommas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in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Satzgefügen</w:t>
            </w:r>
          </w:p>
          <w:p w:rsidR="005F627B" w:rsidRDefault="007F2E8B">
            <w:pPr>
              <w:pStyle w:val="TableParagraph"/>
              <w:numPr>
                <w:ilvl w:val="0"/>
                <w:numId w:val="5"/>
              </w:numPr>
              <w:tabs>
                <w:tab w:val="left" w:pos="647"/>
                <w:tab w:val="left" w:pos="648"/>
              </w:tabs>
              <w:ind w:right="23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Regeln zur Rechtschreibung anwenden: die Dehnung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der Vokale, die Schreibung des [s]-Lautes, die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Verdoppelung der Konsonanten, der Gebrauch von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das-dass, gleich- und ähnlich klingende Konsonanten,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die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Groß-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Kleinschreibung</w:t>
            </w:r>
          </w:p>
          <w:p w:rsidR="005F627B" w:rsidRDefault="007F2E8B">
            <w:pPr>
              <w:pStyle w:val="TableParagraph"/>
              <w:spacing w:line="253" w:lineRule="exact"/>
              <w:ind w:left="467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Morphologie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20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Substantiv und Artikel: Numerus, Genus, </w:t>
            </w:r>
            <w:r>
              <w:rPr>
                <w:rFonts w:ascii="Arial" w:hAnsi="Arial"/>
                <w:i/>
              </w:rPr>
              <w:t>Deklination mit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Schwerpunkt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Dativ und</w:t>
            </w:r>
            <w:r>
              <w:rPr>
                <w:rFonts w:ascii="Arial" w:hAnsi="Arial"/>
                <w:i/>
                <w:spacing w:val="-5"/>
              </w:rPr>
              <w:t xml:space="preserve"> </w:t>
            </w:r>
            <w:r>
              <w:rPr>
                <w:rFonts w:ascii="Arial" w:hAnsi="Arial"/>
                <w:i/>
              </w:rPr>
              <w:t>Akkusativ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line="251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Gebrauch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der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Präpositionen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mit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dem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richtigen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Fall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Deklination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des Adjektivs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1573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das Pronomen: Personal-, Possessiv- und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Relativpronomen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286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das Verb und seine Zeitformen (Präsens – Präteritum –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Perfekt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-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Plusquamperfekt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-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Futurum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I)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72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Modalverben und ihre Zeitformen (Präsens und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Präteritum)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58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feste Verbindung zwischen Verb und Präposition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anwenden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263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Konjunktivformen bilden und situationsbezogen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 xml:space="preserve">verwenden (Konjunktiv I - indirekte Rede; </w:t>
            </w:r>
            <w:r>
              <w:rPr>
                <w:rFonts w:ascii="Arial" w:hAnsi="Arial"/>
                <w:i/>
              </w:rPr>
              <w:t>Konjunktiv II -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irrealer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Komparativ-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Konditionalsatz,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Wunschsatz)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487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Zeitformen des Vorgangspassivs bilden: Präsens,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Präteritum,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Perfekt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Futur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I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line="251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das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Aktiv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ins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Vorgangspassiv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umwandeln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umgekehrt</w:t>
            </w:r>
          </w:p>
          <w:p w:rsidR="005F627B" w:rsidRDefault="007F2E8B">
            <w:pPr>
              <w:pStyle w:val="TableParagraph"/>
              <w:spacing w:line="252" w:lineRule="exact"/>
              <w:ind w:left="467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Syntax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158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die Satzglieder erkennen: Subjekt, </w:t>
            </w:r>
            <w:r>
              <w:rPr>
                <w:rFonts w:ascii="Arial" w:hAnsi="Arial"/>
                <w:i/>
              </w:rPr>
              <w:t>Prädikat (einteilig und</w:t>
            </w:r>
            <w:r>
              <w:rPr>
                <w:rFonts w:ascii="Arial" w:hAnsi="Arial"/>
                <w:i/>
                <w:spacing w:val="-60"/>
              </w:rPr>
              <w:t xml:space="preserve"> </w:t>
            </w:r>
            <w:r>
              <w:rPr>
                <w:rFonts w:ascii="Arial" w:hAnsi="Arial"/>
                <w:i/>
              </w:rPr>
              <w:t>mehrteilig), Objekte (Akkusativ-, Dativ-,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Präpositionalobjekt),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Temporal-,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Konditional-,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Kausalbestimmung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1062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das Attribut als Satzgliedteil: adjektivisches und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substantivisches Attribut (Genitivattribut,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Präpositionalattribut,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Apposition)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948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Inhalt der Nebensätze: Subjektsatz,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Attributsatz, Temporalsatz (der Vor-, Gleich- und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Nachzeitigkeit), Konditionalsatz</w:t>
            </w:r>
            <w:r>
              <w:rPr>
                <w:rFonts w:ascii="Arial" w:hAnsi="Arial"/>
                <w:i/>
                <w:spacing w:val="-8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Kausalsatz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513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Form der Nebensätze: eingeleitet (Konjunktionalsatz,</w:t>
            </w:r>
            <w:r>
              <w:rPr>
                <w:rFonts w:ascii="Arial" w:hAnsi="Arial"/>
                <w:i/>
                <w:spacing w:val="-60"/>
              </w:rPr>
              <w:t xml:space="preserve"> </w:t>
            </w:r>
            <w:r>
              <w:rPr>
                <w:rFonts w:ascii="Arial" w:hAnsi="Arial"/>
                <w:i/>
              </w:rPr>
              <w:t>Relativsatz, indirekter Fragesatz), nicht eingeleitet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(verkappter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Nebensatz,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Infinitivgruppe)</w:t>
            </w:r>
          </w:p>
          <w:p w:rsidR="005F627B" w:rsidRDefault="007F2E8B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line="252" w:lineRule="exact"/>
              <w:ind w:right="794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Nebensätze (Subjektsatz, Attributsatz,</w:t>
            </w:r>
            <w:r>
              <w:rPr>
                <w:rFonts w:ascii="Arial" w:hAnsi="Arial"/>
                <w:i/>
                <w:spacing w:val="-60"/>
              </w:rPr>
              <w:t xml:space="preserve"> </w:t>
            </w:r>
            <w:r>
              <w:rPr>
                <w:rFonts w:ascii="Arial" w:hAnsi="Arial"/>
                <w:i/>
              </w:rPr>
              <w:t>Temporalsatz,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Konditionalsatz,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Kausalsatz) in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Satzglieder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umwandeln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umgekehrt</w:t>
            </w:r>
          </w:p>
        </w:tc>
      </w:tr>
    </w:tbl>
    <w:p w:rsidR="005F627B" w:rsidRDefault="005F627B"/>
    <w:sectPr w:rsidR="005F627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627B" w:rsidRDefault="007F2E8B">
      <w:r>
        <w:separator/>
      </w:r>
    </w:p>
  </w:endnote>
  <w:endnote w:type="continuationSeparator" w:id="0">
    <w:p w:rsidR="005F627B" w:rsidRDefault="007F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F627B" w:rsidRDefault="007F2E8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887730</wp:posOffset>
              </wp:positionH>
              <wp:positionV relativeFrom="page">
                <wp:posOffset>9674860</wp:posOffset>
              </wp:positionV>
              <wp:extent cx="6003925" cy="62865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0392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F627B" w:rsidRDefault="007F2E8B">
                          <w:pPr>
                            <w:spacing w:before="51"/>
                            <w:ind w:left="20" w:right="7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Programa</w:t>
                          </w:r>
                          <w:r>
                            <w:rPr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pentru</w:t>
                          </w:r>
                          <w:r>
                            <w:rPr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disciplina</w:t>
                          </w:r>
                          <w:r>
                            <w:rPr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limba</w:t>
                          </w:r>
                          <w:r>
                            <w:rPr>
                              <w:rFonts w:ascii="Arial" w:hAnsi="Arial"/>
                              <w:b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şi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literatura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germană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maternă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pentru</w:t>
                          </w:r>
                          <w:r>
                            <w:rPr>
                              <w:rFonts w:ascii="Arial" w:hAnsi="Arial"/>
                              <w:b/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13"/>
                              <w:sz w:val="20"/>
                            </w:rPr>
                            <w:t xml:space="preserve">simularea </w:t>
                          </w:r>
                          <w:r>
                            <w:rPr>
                              <w:sz w:val="20"/>
                            </w:rPr>
                            <w:t>Evalu</w:t>
                          </w:r>
                          <w:r>
                            <w:rPr>
                              <w:sz w:val="20"/>
                            </w:rPr>
                            <w:t>ă</w:t>
                          </w:r>
                          <w:r>
                            <w:rPr>
                              <w:sz w:val="20"/>
                            </w:rPr>
                            <w:t xml:space="preserve">rii </w:t>
                          </w:r>
                          <w:r>
                            <w:rPr>
                              <w:sz w:val="20"/>
                            </w:rPr>
                            <w:t>Național</w:t>
                          </w:r>
                          <w:r>
                            <w:rPr>
                              <w:sz w:val="20"/>
                            </w:rPr>
                            <w:t>e</w:t>
                          </w:r>
                          <w:r>
                            <w:rPr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pentru</w:t>
                          </w:r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absolvenții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clasei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 VIII-a</w:t>
                          </w:r>
                        </w:p>
                        <w:p w:rsidR="005F627B" w:rsidRDefault="007F2E8B">
                          <w:pPr>
                            <w:spacing w:before="228"/>
                            <w:ind w:left="4039" w:right="4099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Pagina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din 4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9pt;margin-top:761.8pt;width:472.75pt;height:49.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" filled="f" stroked="f">
              <v:textbox inset="0,0,0,0">
                <w:txbxContent>
                  <w:p w:rsidR="005F627B" w:rsidRDefault="007F2E8B">
                    <w:pPr>
                      <w:spacing w:before="51"/>
                      <w:ind w:left="20" w:right="7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Programa</w:t>
                    </w:r>
                    <w:r>
                      <w:rPr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pentru</w:t>
                    </w:r>
                    <w:r>
                      <w:rPr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disciplina</w:t>
                    </w:r>
                    <w:r>
                      <w:rPr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limba</w:t>
                    </w:r>
                    <w:r>
                      <w:rPr>
                        <w:rFonts w:ascii="Arial" w:hAnsi="Arial"/>
                        <w:b/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şi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literatura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germană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maternă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pentru</w:t>
                    </w:r>
                    <w:r>
                      <w:rPr>
                        <w:rFonts w:ascii="Arial" w:hAnsi="Arial"/>
                        <w:b/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13"/>
                        <w:sz w:val="20"/>
                      </w:rPr>
                      <w:t xml:space="preserve">simularea </w:t>
                    </w:r>
                    <w:r>
                      <w:rPr>
                        <w:sz w:val="20"/>
                      </w:rPr>
                      <w:t>Evalu</w:t>
                    </w:r>
                    <w:r>
                      <w:rPr>
                        <w:sz w:val="20"/>
                      </w:rPr>
                      <w:t>ă</w:t>
                    </w:r>
                    <w:r>
                      <w:rPr>
                        <w:sz w:val="20"/>
                      </w:rPr>
                      <w:t xml:space="preserve">rii </w:t>
                    </w:r>
                    <w:r>
                      <w:rPr>
                        <w:sz w:val="20"/>
                      </w:rPr>
                      <w:t>Național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pentru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-5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absolvenții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clasei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 VIII-a</w:t>
                    </w:r>
                  </w:p>
                  <w:p w:rsidR="005F627B" w:rsidRDefault="007F2E8B">
                    <w:pPr>
                      <w:spacing w:before="228"/>
                      <w:ind w:left="4039" w:right="4099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Pagina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627B" w:rsidRDefault="007F2E8B">
      <w:r>
        <w:separator/>
      </w:r>
    </w:p>
  </w:footnote>
  <w:footnote w:type="continuationSeparator" w:id="0">
    <w:p w:rsidR="005F627B" w:rsidRDefault="007F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F627B" w:rsidRDefault="005F627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39341B"/>
    <w:multiLevelType w:val="multilevel"/>
    <w:tmpl w:val="9239341B"/>
    <w:lvl w:ilvl="0">
      <w:numFmt w:val="bullet"/>
      <w:lvlText w:val="-"/>
      <w:lvlJc w:val="left"/>
      <w:pPr>
        <w:ind w:left="467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029" w:hanging="269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599" w:hanging="269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168" w:hanging="26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738" w:hanging="26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07" w:hanging="26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877" w:hanging="26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446" w:hanging="26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16" w:hanging="269"/>
      </w:pPr>
      <w:rPr>
        <w:rFonts w:hint="default"/>
        <w:lang w:val="ro-RO" w:eastAsia="en-US" w:bidi="ar-SA"/>
      </w:rPr>
    </w:lvl>
  </w:abstractNum>
  <w:abstractNum w:abstractNumId="1" w15:restartNumberingAfterBreak="0">
    <w:nsid w:val="C8879AEF"/>
    <w:multiLevelType w:val="multilevel"/>
    <w:tmpl w:val="C8879AEF"/>
    <w:lvl w:ilvl="0">
      <w:numFmt w:val="bullet"/>
      <w:lvlText w:val="-"/>
      <w:lvlJc w:val="left"/>
      <w:pPr>
        <w:ind w:left="467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029" w:hanging="269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599" w:hanging="269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168" w:hanging="26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738" w:hanging="26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07" w:hanging="26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877" w:hanging="26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446" w:hanging="26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16" w:hanging="269"/>
      </w:pPr>
      <w:rPr>
        <w:rFonts w:hint="default"/>
        <w:lang w:val="ro-RO" w:eastAsia="en-US" w:bidi="ar-SA"/>
      </w:rPr>
    </w:lvl>
  </w:abstractNum>
  <w:abstractNum w:abstractNumId="2" w15:restartNumberingAfterBreak="0">
    <w:nsid w:val="0248C179"/>
    <w:multiLevelType w:val="multilevel"/>
    <w:tmpl w:val="0248C179"/>
    <w:lvl w:ilvl="0">
      <w:numFmt w:val="bullet"/>
      <w:lvlText w:val="-"/>
      <w:lvlJc w:val="left"/>
      <w:pPr>
        <w:ind w:left="465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033" w:hanging="269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607" w:hanging="269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181" w:hanging="26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755" w:hanging="26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29" w:hanging="26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902" w:hanging="26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476" w:hanging="26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50" w:hanging="269"/>
      </w:pPr>
      <w:rPr>
        <w:rFonts w:hint="default"/>
        <w:lang w:val="ro-RO" w:eastAsia="en-US" w:bidi="ar-SA"/>
      </w:rPr>
    </w:lvl>
  </w:abstractNum>
  <w:abstractNum w:abstractNumId="3" w15:restartNumberingAfterBreak="0">
    <w:nsid w:val="2A8F537B"/>
    <w:multiLevelType w:val="multilevel"/>
    <w:tmpl w:val="2A8F537B"/>
    <w:lvl w:ilvl="0">
      <w:numFmt w:val="bullet"/>
      <w:lvlText w:val="-"/>
      <w:lvlJc w:val="left"/>
      <w:pPr>
        <w:ind w:left="467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029" w:hanging="269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599" w:hanging="269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168" w:hanging="26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738" w:hanging="26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07" w:hanging="26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877" w:hanging="26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446" w:hanging="26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16" w:hanging="269"/>
      </w:pPr>
      <w:rPr>
        <w:rFonts w:hint="default"/>
        <w:lang w:val="ro-RO" w:eastAsia="en-US" w:bidi="ar-SA"/>
      </w:rPr>
    </w:lvl>
  </w:abstractNum>
  <w:abstractNum w:abstractNumId="4" w15:restartNumberingAfterBreak="0">
    <w:nsid w:val="5A241D34"/>
    <w:multiLevelType w:val="multilevel"/>
    <w:tmpl w:val="5A241D34"/>
    <w:lvl w:ilvl="0">
      <w:numFmt w:val="bullet"/>
      <w:lvlText w:val="-"/>
      <w:lvlJc w:val="left"/>
      <w:pPr>
        <w:ind w:left="64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191" w:hanging="360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743" w:hanging="360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294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84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97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949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500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52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72183CF9"/>
    <w:multiLevelType w:val="multilevel"/>
    <w:tmpl w:val="72183CF9"/>
    <w:lvl w:ilvl="0">
      <w:start w:val="1"/>
      <w:numFmt w:val="upperRoman"/>
      <w:lvlText w:val="%1."/>
      <w:lvlJc w:val="left"/>
      <w:pPr>
        <w:ind w:left="843" w:hanging="185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474" w:hanging="24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ro-RO" w:eastAsia="en-US" w:bidi="ar-SA"/>
      </w:rPr>
    </w:lvl>
    <w:lvl w:ilvl="2">
      <w:numFmt w:val="bullet"/>
      <w:lvlText w:val="•"/>
      <w:lvlJc w:val="left"/>
      <w:pPr>
        <w:ind w:left="2500" w:hanging="245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521" w:hanging="245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542" w:hanging="245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562" w:hanging="245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583" w:hanging="245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604" w:hanging="245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624" w:hanging="245"/>
      </w:pPr>
      <w:rPr>
        <w:rFonts w:hint="default"/>
        <w:lang w:val="ro-RO" w:eastAsia="en-US" w:bidi="ar-SA"/>
      </w:rPr>
    </w:lvl>
  </w:abstractNum>
  <w:num w:numId="1" w16cid:durableId="675230788">
    <w:abstractNumId w:val="5"/>
  </w:num>
  <w:num w:numId="2" w16cid:durableId="565723903">
    <w:abstractNumId w:val="2"/>
  </w:num>
  <w:num w:numId="3" w16cid:durableId="1515222029">
    <w:abstractNumId w:val="0"/>
  </w:num>
  <w:num w:numId="4" w16cid:durableId="77605480">
    <w:abstractNumId w:val="3"/>
  </w:num>
  <w:num w:numId="5" w16cid:durableId="805968631">
    <w:abstractNumId w:val="4"/>
  </w:num>
  <w:num w:numId="6" w16cid:durableId="1128623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embedSystemFonts/>
  <w:bordersDoNotSurroundHeader/>
  <w:bordersDoNotSurroundFooter/>
  <w:revisionView w:inkAnnotations="0"/>
  <w:defaultTabStop w:val="720"/>
  <w:drawingGridVerticalSpacing w:val="156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0A51407"/>
    <w:rsid w:val="005F627B"/>
    <w:rsid w:val="007F2E8B"/>
    <w:rsid w:val="20A51407"/>
    <w:rsid w:val="4BB7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DC422CF-E23F-2045-8F5B-69591644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ro-RO"/>
    </w:rPr>
  </w:style>
  <w:style w:type="paragraph" w:styleId="Heading4">
    <w:name w:val="heading 4"/>
    <w:basedOn w:val="Normal"/>
    <w:next w:val="Normal"/>
    <w:uiPriority w:val="1"/>
    <w:qFormat/>
    <w:pPr>
      <w:ind w:left="136"/>
      <w:outlineLvl w:val="3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ListParagraph">
    <w:name w:val="List Paragraph"/>
    <w:basedOn w:val="Normal"/>
    <w:uiPriority w:val="1"/>
    <w:qFormat/>
    <w:pPr>
      <w:ind w:left="69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5756</Characters>
  <Application>Microsoft Office Word</Application>
  <DocSecurity>0</DocSecurity>
  <Lines>47</Lines>
  <Paragraphs>13</Paragraphs>
  <ScaleCrop>false</ScaleCrop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Guest User</cp:lastModifiedBy>
  <cp:revision>2</cp:revision>
  <dcterms:created xsi:type="dcterms:W3CDTF">2023-11-06T09:52:00Z</dcterms:created>
  <dcterms:modified xsi:type="dcterms:W3CDTF">2023-11-06T09:52:00Z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FDFFA25351A549C7839C4DC76207417C</vt:lpwstr>
  </property>
</Properties>
</file>