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2A7C72" w:rsidRDefault="00026045">
      <w:pPr>
        <w:spacing w:line="240" w:lineRule="auto"/>
        <w:rPr>
          <w:b/>
          <w:szCs w:val="24"/>
        </w:rPr>
      </w:pPr>
      <w:r w:rsidRPr="002A7C72">
        <w:rPr>
          <w:b/>
          <w:szCs w:val="24"/>
        </w:rPr>
        <w:t xml:space="preserve">Nr. </w:t>
      </w:r>
      <w:r w:rsidR="00440750" w:rsidRPr="002A7C72">
        <w:rPr>
          <w:b/>
          <w:szCs w:val="24"/>
        </w:rPr>
        <w:t>________</w:t>
      </w:r>
      <w:r w:rsidRPr="002A7C72">
        <w:rPr>
          <w:b/>
          <w:szCs w:val="24"/>
        </w:rPr>
        <w:t>/</w:t>
      </w:r>
      <w:r w:rsidR="00BB5DD9" w:rsidRPr="002A7C72">
        <w:rPr>
          <w:b/>
          <w:szCs w:val="24"/>
        </w:rPr>
        <w:t>_______</w:t>
      </w:r>
      <w:r w:rsidR="00440750" w:rsidRPr="002A7C72">
        <w:rPr>
          <w:szCs w:val="24"/>
        </w:rPr>
        <w:t>202</w:t>
      </w:r>
      <w:r w:rsidR="00641173">
        <w:rPr>
          <w:szCs w:val="24"/>
        </w:rPr>
        <w:t>6</w:t>
      </w:r>
    </w:p>
    <w:p w:rsidR="00975B97" w:rsidRPr="002A7C72" w:rsidRDefault="00975B97">
      <w:pPr>
        <w:spacing w:line="240" w:lineRule="auto"/>
        <w:rPr>
          <w:szCs w:val="24"/>
        </w:rPr>
      </w:pPr>
    </w:p>
    <w:p w:rsidR="00975B97" w:rsidRPr="002A7C72" w:rsidRDefault="00026045">
      <w:pPr>
        <w:spacing w:line="240" w:lineRule="auto"/>
        <w:jc w:val="center"/>
        <w:rPr>
          <w:b/>
          <w:szCs w:val="24"/>
        </w:rPr>
      </w:pPr>
      <w:r w:rsidRPr="002A7C72">
        <w:rPr>
          <w:b/>
          <w:szCs w:val="24"/>
        </w:rPr>
        <w:t>PROCEDURA OPERAŢIONALĂ</w:t>
      </w:r>
    </w:p>
    <w:p w:rsidR="00CC50A3" w:rsidRPr="00CC50A3" w:rsidRDefault="00CC50A3" w:rsidP="00CC50A3">
      <w:pPr>
        <w:pStyle w:val="TableParagraph"/>
        <w:spacing w:before="2"/>
        <w:ind w:left="370" w:right="364"/>
        <w:jc w:val="center"/>
        <w:rPr>
          <w:b/>
          <w:sz w:val="24"/>
          <w:szCs w:val="24"/>
          <w:lang w:val="ro-RO"/>
        </w:rPr>
      </w:pPr>
      <w:r w:rsidRPr="00CC50A3">
        <w:rPr>
          <w:b/>
          <w:sz w:val="24"/>
          <w:szCs w:val="24"/>
          <w:lang w:val="ro-RO"/>
        </w:rPr>
        <w:t>PRIVIND</w:t>
      </w:r>
    </w:p>
    <w:p w:rsidR="00805C44" w:rsidRPr="00CC50A3" w:rsidRDefault="00CC50A3" w:rsidP="00CC50A3">
      <w:pPr>
        <w:pStyle w:val="Heading1"/>
        <w:spacing w:before="0" w:line="240" w:lineRule="auto"/>
        <w:jc w:val="center"/>
        <w:rPr>
          <w:b/>
          <w:color w:val="auto"/>
          <w:szCs w:val="24"/>
        </w:rPr>
      </w:pPr>
      <w:r w:rsidRPr="00CC50A3">
        <w:rPr>
          <w:rFonts w:ascii="Times New Roman" w:hAnsi="Times New Roman" w:cs="Times New Roman"/>
          <w:b/>
          <w:color w:val="auto"/>
          <w:sz w:val="24"/>
          <w:szCs w:val="24"/>
        </w:rPr>
        <w:t>constituirea comis</w:t>
      </w:r>
      <w:r w:rsidR="00CA7C6F">
        <w:rPr>
          <w:rFonts w:ascii="Times New Roman" w:hAnsi="Times New Roman" w:cs="Times New Roman"/>
          <w:b/>
          <w:color w:val="auto"/>
          <w:sz w:val="24"/>
          <w:szCs w:val="24"/>
        </w:rPr>
        <w:t>iilor de organizare și de desfăș</w:t>
      </w:r>
      <w:r w:rsidRPr="00CC50A3">
        <w:rPr>
          <w:rFonts w:ascii="Times New Roman" w:hAnsi="Times New Roman" w:cs="Times New Roman"/>
          <w:b/>
          <w:color w:val="auto"/>
          <w:sz w:val="24"/>
          <w:szCs w:val="24"/>
        </w:rPr>
        <w:t>urare a probelor de aptitudini pentru admiterea în liceele vocaționale pentru anul școlar 202</w:t>
      </w:r>
      <w:r w:rsidR="007D4745">
        <w:rPr>
          <w:rFonts w:ascii="Times New Roman" w:hAnsi="Times New Roman" w:cs="Times New Roman"/>
          <w:b/>
          <w:color w:val="auto"/>
          <w:sz w:val="24"/>
          <w:szCs w:val="24"/>
        </w:rPr>
        <w:t>6</w:t>
      </w:r>
      <w:r w:rsidRPr="00CC50A3">
        <w:rPr>
          <w:rFonts w:ascii="Times New Roman" w:hAnsi="Times New Roman" w:cs="Times New Roman"/>
          <w:b/>
          <w:color w:val="auto"/>
          <w:sz w:val="24"/>
          <w:szCs w:val="24"/>
        </w:rPr>
        <w:t>-202</w:t>
      </w:r>
      <w:r w:rsidR="007D4745">
        <w:rPr>
          <w:rFonts w:ascii="Times New Roman" w:hAnsi="Times New Roman" w:cs="Times New Roman"/>
          <w:b/>
          <w:color w:val="auto"/>
          <w:sz w:val="24"/>
          <w:szCs w:val="24"/>
        </w:rPr>
        <w:t>7</w:t>
      </w:r>
    </w:p>
    <w:p w:rsidR="00975B97" w:rsidRPr="002A7C72" w:rsidRDefault="00975B97" w:rsidP="00CC50A3">
      <w:pPr>
        <w:spacing w:line="240" w:lineRule="auto"/>
        <w:rPr>
          <w:b/>
          <w:szCs w:val="24"/>
        </w:rPr>
      </w:pPr>
    </w:p>
    <w:p w:rsidR="00975B97" w:rsidRPr="002A7C72" w:rsidRDefault="00975B97">
      <w:pPr>
        <w:spacing w:line="240" w:lineRule="auto"/>
        <w:rPr>
          <w:b/>
          <w:szCs w:val="24"/>
        </w:rPr>
      </w:pPr>
    </w:p>
    <w:p w:rsidR="00975B97" w:rsidRPr="002A7C72" w:rsidRDefault="00026045">
      <w:pPr>
        <w:pStyle w:val="ListParagraph"/>
        <w:numPr>
          <w:ilvl w:val="0"/>
          <w:numId w:val="2"/>
        </w:numPr>
        <w:tabs>
          <w:tab w:val="left" w:pos="527"/>
        </w:tabs>
        <w:spacing w:line="240" w:lineRule="auto"/>
        <w:ind w:right="224" w:firstLine="0"/>
        <w:contextualSpacing w:val="0"/>
        <w:jc w:val="both"/>
        <w:rPr>
          <w:b/>
          <w:szCs w:val="24"/>
        </w:rPr>
      </w:pPr>
      <w:r w:rsidRPr="002A7C72">
        <w:rPr>
          <w:b/>
          <w:szCs w:val="24"/>
        </w:rPr>
        <w:t xml:space="preserve">Lista responsabililor cu elaborarea, verificarea </w:t>
      </w:r>
      <w:r w:rsidR="00CC50A3">
        <w:rPr>
          <w:b/>
          <w:szCs w:val="24"/>
        </w:rPr>
        <w:t>ș</w:t>
      </w:r>
      <w:r w:rsidRPr="002A7C72">
        <w:rPr>
          <w:b/>
          <w:szCs w:val="24"/>
        </w:rPr>
        <w:t xml:space="preserve">i aprobarea </w:t>
      </w:r>
      <w:r w:rsidR="00440750" w:rsidRPr="002A7C72">
        <w:rPr>
          <w:b/>
          <w:szCs w:val="24"/>
        </w:rPr>
        <w:t>ediției</w:t>
      </w:r>
      <w:bookmarkStart w:id="0" w:name="_GoBack"/>
      <w:bookmarkEnd w:id="0"/>
      <w:r w:rsidRPr="002A7C72">
        <w:rPr>
          <w:b/>
          <w:szCs w:val="24"/>
        </w:rPr>
        <w:t xml:space="preserve"> sau după caz, a reviziei </w:t>
      </w:r>
      <w:r w:rsidR="00CC50A3">
        <w:rPr>
          <w:b/>
          <w:szCs w:val="24"/>
        </w:rPr>
        <w:t>î</w:t>
      </w:r>
      <w:r w:rsidRPr="002A7C72">
        <w:rPr>
          <w:b/>
          <w:szCs w:val="24"/>
        </w:rPr>
        <w:t>n cadrul ediţiei procedurii</w:t>
      </w:r>
      <w:r w:rsidR="00CC50A3">
        <w:rPr>
          <w:b/>
          <w:szCs w:val="24"/>
        </w:rPr>
        <w:t xml:space="preserve"> </w:t>
      </w:r>
      <w:r w:rsidRPr="002A7C72">
        <w:rPr>
          <w:b/>
          <w:szCs w:val="24"/>
        </w:rPr>
        <w:t>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980"/>
        <w:gridCol w:w="2664"/>
        <w:gridCol w:w="1656"/>
        <w:gridCol w:w="1296"/>
        <w:gridCol w:w="1260"/>
      </w:tblGrid>
      <w:tr w:rsidR="00975B97" w:rsidRPr="002A7C72">
        <w:trPr>
          <w:jc w:val="center"/>
        </w:trPr>
        <w:tc>
          <w:tcPr>
            <w:tcW w:w="648" w:type="dxa"/>
            <w:vMerge w:val="restart"/>
            <w:vAlign w:val="center"/>
          </w:tcPr>
          <w:p w:rsidR="00975B97" w:rsidRPr="002A7C72" w:rsidRDefault="00975B97">
            <w:pPr>
              <w:pStyle w:val="TableParagraph"/>
              <w:jc w:val="center"/>
              <w:rPr>
                <w:sz w:val="24"/>
                <w:szCs w:val="24"/>
                <w:lang w:val="ro-RO"/>
              </w:rPr>
            </w:pPr>
          </w:p>
        </w:tc>
        <w:tc>
          <w:tcPr>
            <w:tcW w:w="1980" w:type="dxa"/>
            <w:vAlign w:val="center"/>
          </w:tcPr>
          <w:p w:rsidR="00975B97" w:rsidRPr="002A7C72" w:rsidRDefault="00026045">
            <w:pPr>
              <w:pStyle w:val="TableParagraph"/>
              <w:ind w:left="107"/>
              <w:jc w:val="center"/>
              <w:rPr>
                <w:sz w:val="24"/>
                <w:szCs w:val="24"/>
                <w:lang w:val="ro-RO"/>
              </w:rPr>
            </w:pPr>
            <w:r w:rsidRPr="002A7C72">
              <w:rPr>
                <w:sz w:val="24"/>
                <w:szCs w:val="24"/>
                <w:lang w:val="ro-RO"/>
              </w:rPr>
              <w:t xml:space="preserve">Elemente privind responsabilii/ </w:t>
            </w:r>
            <w:r w:rsidR="00440750" w:rsidRPr="002A7C72">
              <w:rPr>
                <w:sz w:val="24"/>
                <w:szCs w:val="24"/>
                <w:lang w:val="ro-RO"/>
              </w:rPr>
              <w:t>operațiunea</w:t>
            </w:r>
          </w:p>
        </w:tc>
        <w:tc>
          <w:tcPr>
            <w:tcW w:w="2664" w:type="dxa"/>
            <w:vAlign w:val="center"/>
          </w:tcPr>
          <w:p w:rsidR="00975B97" w:rsidRPr="002A7C72" w:rsidRDefault="00026045">
            <w:pPr>
              <w:pStyle w:val="TableParagraph"/>
              <w:ind w:left="107" w:right="1514"/>
              <w:jc w:val="center"/>
              <w:rPr>
                <w:sz w:val="24"/>
                <w:szCs w:val="24"/>
                <w:lang w:val="ro-RO"/>
              </w:rPr>
            </w:pPr>
            <w:r w:rsidRPr="002A7C72">
              <w:rPr>
                <w:sz w:val="24"/>
                <w:szCs w:val="24"/>
                <w:lang w:val="ro-RO"/>
              </w:rPr>
              <w:t>Numele si prenumele</w:t>
            </w:r>
          </w:p>
        </w:tc>
        <w:tc>
          <w:tcPr>
            <w:tcW w:w="1656" w:type="dxa"/>
            <w:vAlign w:val="center"/>
          </w:tcPr>
          <w:p w:rsidR="00975B97" w:rsidRPr="002A7C72" w:rsidRDefault="00975B97">
            <w:pPr>
              <w:pStyle w:val="TableParagraph"/>
              <w:jc w:val="center"/>
              <w:rPr>
                <w:b/>
                <w:sz w:val="24"/>
                <w:szCs w:val="24"/>
                <w:lang w:val="ro-RO"/>
              </w:rPr>
            </w:pPr>
          </w:p>
          <w:p w:rsidR="00975B97" w:rsidRPr="002A7C72" w:rsidRDefault="00440750">
            <w:pPr>
              <w:pStyle w:val="TableParagraph"/>
              <w:ind w:left="107"/>
              <w:jc w:val="center"/>
              <w:rPr>
                <w:sz w:val="24"/>
                <w:szCs w:val="24"/>
                <w:lang w:val="ro-RO"/>
              </w:rPr>
            </w:pPr>
            <w:r w:rsidRPr="002A7C72">
              <w:rPr>
                <w:sz w:val="24"/>
                <w:szCs w:val="24"/>
                <w:lang w:val="ro-RO"/>
              </w:rPr>
              <w:t>Funcția</w:t>
            </w:r>
          </w:p>
        </w:tc>
        <w:tc>
          <w:tcPr>
            <w:tcW w:w="1296" w:type="dxa"/>
            <w:vAlign w:val="center"/>
          </w:tcPr>
          <w:p w:rsidR="00975B97" w:rsidRPr="002A7C72" w:rsidRDefault="00975B97">
            <w:pPr>
              <w:pStyle w:val="TableParagraph"/>
              <w:jc w:val="center"/>
              <w:rPr>
                <w:b/>
                <w:sz w:val="24"/>
                <w:szCs w:val="24"/>
                <w:lang w:val="ro-RO"/>
              </w:rPr>
            </w:pPr>
          </w:p>
          <w:p w:rsidR="00975B97" w:rsidRPr="002A7C72" w:rsidRDefault="00026045">
            <w:pPr>
              <w:pStyle w:val="TableParagraph"/>
              <w:ind w:left="107"/>
              <w:jc w:val="center"/>
              <w:rPr>
                <w:sz w:val="24"/>
                <w:szCs w:val="24"/>
                <w:lang w:val="ro-RO"/>
              </w:rPr>
            </w:pPr>
            <w:r w:rsidRPr="002A7C72">
              <w:rPr>
                <w:sz w:val="24"/>
                <w:szCs w:val="24"/>
                <w:lang w:val="ro-RO"/>
              </w:rPr>
              <w:t>Data</w:t>
            </w:r>
          </w:p>
        </w:tc>
        <w:tc>
          <w:tcPr>
            <w:tcW w:w="1260" w:type="dxa"/>
            <w:vAlign w:val="center"/>
          </w:tcPr>
          <w:p w:rsidR="00975B97" w:rsidRPr="002A7C72" w:rsidRDefault="00440750">
            <w:pPr>
              <w:pStyle w:val="TableParagraph"/>
              <w:ind w:left="107"/>
              <w:jc w:val="center"/>
              <w:rPr>
                <w:sz w:val="24"/>
                <w:szCs w:val="24"/>
                <w:lang w:val="ro-RO"/>
              </w:rPr>
            </w:pPr>
            <w:r w:rsidRPr="002A7C72">
              <w:rPr>
                <w:sz w:val="24"/>
                <w:szCs w:val="24"/>
                <w:lang w:val="ro-RO"/>
              </w:rPr>
              <w:t>Semnătura</w:t>
            </w:r>
          </w:p>
        </w:tc>
      </w:tr>
      <w:tr w:rsidR="00975B97" w:rsidRPr="002A7C72">
        <w:trPr>
          <w:jc w:val="center"/>
        </w:trPr>
        <w:tc>
          <w:tcPr>
            <w:tcW w:w="648" w:type="dxa"/>
            <w:vMerge/>
            <w:tcBorders>
              <w:top w:val="nil"/>
            </w:tcBorders>
          </w:tcPr>
          <w:p w:rsidR="00975B97" w:rsidRPr="002A7C72" w:rsidRDefault="00975B97">
            <w:pPr>
              <w:spacing w:line="240" w:lineRule="auto"/>
              <w:rPr>
                <w:szCs w:val="24"/>
              </w:rPr>
            </w:pPr>
          </w:p>
        </w:tc>
        <w:tc>
          <w:tcPr>
            <w:tcW w:w="1980"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64"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1656" w:type="dxa"/>
          </w:tcPr>
          <w:p w:rsidR="00975B97" w:rsidRPr="002A7C72" w:rsidRDefault="00026045">
            <w:pPr>
              <w:pStyle w:val="TableParagraph"/>
              <w:ind w:left="107"/>
              <w:jc w:val="center"/>
              <w:rPr>
                <w:sz w:val="24"/>
                <w:szCs w:val="24"/>
                <w:lang w:val="ro-RO"/>
              </w:rPr>
            </w:pPr>
            <w:r w:rsidRPr="002A7C72">
              <w:rPr>
                <w:sz w:val="24"/>
                <w:szCs w:val="24"/>
                <w:lang w:val="ro-RO"/>
              </w:rPr>
              <w:t>3</w:t>
            </w:r>
          </w:p>
        </w:tc>
        <w:tc>
          <w:tcPr>
            <w:tcW w:w="1296" w:type="dxa"/>
          </w:tcPr>
          <w:p w:rsidR="00975B97" w:rsidRPr="002A7C72" w:rsidRDefault="00026045">
            <w:pPr>
              <w:pStyle w:val="TableParagraph"/>
              <w:ind w:left="107"/>
              <w:jc w:val="center"/>
              <w:rPr>
                <w:sz w:val="24"/>
                <w:szCs w:val="24"/>
                <w:lang w:val="ro-RO"/>
              </w:rPr>
            </w:pPr>
            <w:r w:rsidRPr="002A7C72">
              <w:rPr>
                <w:sz w:val="24"/>
                <w:szCs w:val="24"/>
                <w:lang w:val="ro-RO"/>
              </w:rPr>
              <w:t>4</w:t>
            </w:r>
          </w:p>
        </w:tc>
        <w:tc>
          <w:tcPr>
            <w:tcW w:w="1260" w:type="dxa"/>
          </w:tcPr>
          <w:p w:rsidR="00975B97" w:rsidRPr="002A7C72" w:rsidRDefault="00026045">
            <w:pPr>
              <w:pStyle w:val="TableParagraph"/>
              <w:ind w:left="107"/>
              <w:jc w:val="center"/>
              <w:rPr>
                <w:sz w:val="24"/>
                <w:szCs w:val="24"/>
                <w:lang w:val="ro-RO"/>
              </w:rPr>
            </w:pPr>
            <w:r w:rsidRPr="002A7C72">
              <w:rPr>
                <w:sz w:val="24"/>
                <w:szCs w:val="24"/>
                <w:lang w:val="ro-RO"/>
              </w:rPr>
              <w:t>5</w:t>
            </w:r>
          </w:p>
        </w:tc>
      </w:tr>
      <w:tr w:rsidR="00975B97" w:rsidRPr="002A7C72">
        <w:trPr>
          <w:jc w:val="center"/>
        </w:trPr>
        <w:tc>
          <w:tcPr>
            <w:tcW w:w="648" w:type="dxa"/>
          </w:tcPr>
          <w:p w:rsidR="00975B97" w:rsidRPr="002A7C72" w:rsidRDefault="00026045">
            <w:pPr>
              <w:pStyle w:val="TableParagraph"/>
              <w:ind w:left="107"/>
              <w:jc w:val="both"/>
              <w:rPr>
                <w:b/>
                <w:sz w:val="24"/>
                <w:szCs w:val="24"/>
                <w:lang w:val="ro-RO"/>
              </w:rPr>
            </w:pPr>
            <w:r w:rsidRPr="002A7C72">
              <w:rPr>
                <w:b/>
                <w:sz w:val="24"/>
                <w:szCs w:val="24"/>
                <w:lang w:val="ro-RO"/>
              </w:rPr>
              <w:t>1.1.</w:t>
            </w:r>
          </w:p>
        </w:tc>
        <w:tc>
          <w:tcPr>
            <w:tcW w:w="1980" w:type="dxa"/>
          </w:tcPr>
          <w:p w:rsidR="00975B97" w:rsidRPr="002A7C72" w:rsidRDefault="00BB5DD9">
            <w:pPr>
              <w:pStyle w:val="TableParagraph"/>
              <w:ind w:left="107"/>
              <w:jc w:val="both"/>
              <w:rPr>
                <w:sz w:val="24"/>
                <w:szCs w:val="24"/>
                <w:lang w:val="ro-RO"/>
              </w:rPr>
            </w:pPr>
            <w:r w:rsidRPr="002A7C72">
              <w:rPr>
                <w:sz w:val="24"/>
                <w:szCs w:val="24"/>
                <w:lang w:val="ro-RO"/>
              </w:rPr>
              <w:t>ELABORARE</w:t>
            </w:r>
          </w:p>
        </w:tc>
        <w:tc>
          <w:tcPr>
            <w:tcW w:w="2664" w:type="dxa"/>
          </w:tcPr>
          <w:p w:rsidR="00F26063" w:rsidRDefault="00120005">
            <w:pPr>
              <w:pStyle w:val="TableParagraph"/>
              <w:ind w:left="107"/>
              <w:jc w:val="both"/>
              <w:rPr>
                <w:sz w:val="24"/>
                <w:szCs w:val="24"/>
                <w:lang w:val="ro-RO"/>
              </w:rPr>
            </w:pPr>
            <w:r>
              <w:rPr>
                <w:sz w:val="24"/>
                <w:szCs w:val="24"/>
                <w:lang w:val="ro-RO"/>
              </w:rPr>
              <w:t xml:space="preserve">prof. </w:t>
            </w:r>
            <w:r w:rsidR="006B686E">
              <w:rPr>
                <w:sz w:val="24"/>
                <w:szCs w:val="24"/>
                <w:lang w:val="ro-RO"/>
              </w:rPr>
              <w:t>Ardelean Simona</w:t>
            </w:r>
          </w:p>
          <w:p w:rsidR="006B686E" w:rsidRDefault="00120005">
            <w:pPr>
              <w:pStyle w:val="TableParagraph"/>
              <w:ind w:left="107"/>
              <w:jc w:val="both"/>
              <w:rPr>
                <w:sz w:val="24"/>
                <w:szCs w:val="24"/>
                <w:lang w:val="ro-RO"/>
              </w:rPr>
            </w:pPr>
            <w:r>
              <w:rPr>
                <w:sz w:val="24"/>
                <w:szCs w:val="24"/>
                <w:lang w:val="ro-RO"/>
              </w:rPr>
              <w:t xml:space="preserve">prof. </w:t>
            </w:r>
            <w:r w:rsidR="00C770BB">
              <w:rPr>
                <w:sz w:val="24"/>
                <w:szCs w:val="24"/>
                <w:lang w:val="ro-RO"/>
              </w:rPr>
              <w:t>Rogoz Carmen</w:t>
            </w:r>
          </w:p>
          <w:p w:rsidR="006B686E" w:rsidRPr="008F1D4C" w:rsidRDefault="00120005" w:rsidP="00C770BB">
            <w:pPr>
              <w:pStyle w:val="TableParagraph"/>
              <w:ind w:left="107"/>
              <w:jc w:val="both"/>
              <w:rPr>
                <w:sz w:val="24"/>
                <w:szCs w:val="24"/>
                <w:lang w:val="en-GB"/>
              </w:rPr>
            </w:pPr>
            <w:r>
              <w:rPr>
                <w:sz w:val="24"/>
                <w:szCs w:val="24"/>
                <w:lang w:val="ro-RO"/>
              </w:rPr>
              <w:t xml:space="preserve">prof. </w:t>
            </w:r>
            <w:r w:rsidR="00C770BB">
              <w:rPr>
                <w:sz w:val="24"/>
                <w:szCs w:val="24"/>
                <w:lang w:val="ro-RO"/>
              </w:rPr>
              <w:t>Conț Laura</w:t>
            </w:r>
          </w:p>
        </w:tc>
        <w:tc>
          <w:tcPr>
            <w:tcW w:w="1656" w:type="dxa"/>
            <w:vAlign w:val="center"/>
          </w:tcPr>
          <w:p w:rsidR="00975B97" w:rsidRPr="002A7C72" w:rsidRDefault="00F26063">
            <w:pPr>
              <w:pStyle w:val="TableParagraph"/>
              <w:ind w:left="107"/>
              <w:rPr>
                <w:sz w:val="24"/>
                <w:szCs w:val="24"/>
                <w:lang w:val="ro-RO"/>
              </w:rPr>
            </w:pPr>
            <w:r>
              <w:rPr>
                <w:sz w:val="24"/>
                <w:szCs w:val="24"/>
                <w:lang w:val="ro-RO"/>
              </w:rPr>
              <w:t>Membri</w:t>
            </w:r>
            <w:r w:rsidR="00440750" w:rsidRPr="002A7C72">
              <w:rPr>
                <w:sz w:val="24"/>
                <w:szCs w:val="24"/>
                <w:lang w:val="ro-RO"/>
              </w:rPr>
              <w:t xml:space="preserve"> Comisie Județeană</w:t>
            </w:r>
          </w:p>
        </w:tc>
        <w:tc>
          <w:tcPr>
            <w:tcW w:w="1296" w:type="dxa"/>
            <w:vAlign w:val="center"/>
          </w:tcPr>
          <w:p w:rsidR="00975B97" w:rsidRPr="002A7C72" w:rsidRDefault="00641173" w:rsidP="00921FF6">
            <w:pPr>
              <w:pStyle w:val="TableParagraph"/>
              <w:ind w:left="107"/>
              <w:jc w:val="center"/>
              <w:rPr>
                <w:sz w:val="24"/>
                <w:szCs w:val="24"/>
                <w:lang w:val="ro-RO"/>
              </w:rPr>
            </w:pPr>
            <w:r>
              <w:rPr>
                <w:sz w:val="24"/>
                <w:szCs w:val="24"/>
                <w:lang w:val="ro-RO"/>
              </w:rPr>
              <w:t>04.05.2026</w:t>
            </w:r>
          </w:p>
        </w:tc>
        <w:tc>
          <w:tcPr>
            <w:tcW w:w="1260" w:type="dxa"/>
          </w:tcPr>
          <w:p w:rsidR="00975B97" w:rsidRPr="002A7C72" w:rsidRDefault="00975B97">
            <w:pPr>
              <w:pStyle w:val="TableParagraph"/>
              <w:jc w:val="both"/>
              <w:rPr>
                <w:sz w:val="24"/>
                <w:szCs w:val="24"/>
                <w:lang w:val="ro-RO"/>
              </w:rPr>
            </w:pPr>
          </w:p>
        </w:tc>
      </w:tr>
      <w:tr w:rsidR="00440750" w:rsidRPr="002A7C72" w:rsidTr="00B912FA">
        <w:trPr>
          <w:jc w:val="center"/>
        </w:trPr>
        <w:tc>
          <w:tcPr>
            <w:tcW w:w="648" w:type="dxa"/>
          </w:tcPr>
          <w:p w:rsidR="00440750" w:rsidRPr="002A7C72" w:rsidRDefault="00440750">
            <w:pPr>
              <w:pStyle w:val="TableParagraph"/>
              <w:ind w:left="107"/>
              <w:jc w:val="both"/>
              <w:rPr>
                <w:b/>
                <w:sz w:val="24"/>
                <w:szCs w:val="24"/>
                <w:lang w:val="ro-RO"/>
              </w:rPr>
            </w:pPr>
            <w:r w:rsidRPr="002A7C72">
              <w:rPr>
                <w:b/>
                <w:sz w:val="24"/>
                <w:szCs w:val="24"/>
                <w:lang w:val="ro-RO"/>
              </w:rPr>
              <w:t>1.2.</w:t>
            </w:r>
          </w:p>
        </w:tc>
        <w:tc>
          <w:tcPr>
            <w:tcW w:w="1980" w:type="dxa"/>
          </w:tcPr>
          <w:p w:rsidR="00440750" w:rsidRPr="002A7C72" w:rsidRDefault="00440750" w:rsidP="00F26063">
            <w:pPr>
              <w:pStyle w:val="TableParagraph"/>
              <w:ind w:left="107"/>
              <w:jc w:val="both"/>
              <w:rPr>
                <w:sz w:val="24"/>
                <w:szCs w:val="24"/>
                <w:lang w:val="ro-RO"/>
              </w:rPr>
            </w:pPr>
            <w:r w:rsidRPr="002A7C72">
              <w:rPr>
                <w:sz w:val="24"/>
                <w:szCs w:val="24"/>
                <w:lang w:val="ro-RO"/>
              </w:rPr>
              <w:t xml:space="preserve">VERIFICARE </w:t>
            </w:r>
          </w:p>
        </w:tc>
        <w:tc>
          <w:tcPr>
            <w:tcW w:w="2664" w:type="dxa"/>
          </w:tcPr>
          <w:p w:rsidR="00F26063" w:rsidRPr="002A7C72" w:rsidRDefault="00120005" w:rsidP="00C770BB">
            <w:pPr>
              <w:pStyle w:val="TableParagraph"/>
              <w:ind w:left="107"/>
              <w:jc w:val="both"/>
              <w:rPr>
                <w:sz w:val="24"/>
                <w:szCs w:val="24"/>
                <w:lang w:val="ro-RO"/>
              </w:rPr>
            </w:pPr>
            <w:r>
              <w:rPr>
                <w:sz w:val="24"/>
                <w:szCs w:val="24"/>
                <w:lang w:val="ro-RO"/>
              </w:rPr>
              <w:t xml:space="preserve">prof. </w:t>
            </w:r>
            <w:r w:rsidR="00C770BB">
              <w:rPr>
                <w:sz w:val="24"/>
                <w:szCs w:val="24"/>
                <w:lang w:val="ro-RO"/>
              </w:rPr>
              <w:t>Chisacof Monika</w:t>
            </w:r>
          </w:p>
        </w:tc>
        <w:tc>
          <w:tcPr>
            <w:tcW w:w="1656" w:type="dxa"/>
          </w:tcPr>
          <w:p w:rsidR="00440750" w:rsidRPr="002A7C72" w:rsidRDefault="006B686E">
            <w:pPr>
              <w:pStyle w:val="TableParagraph"/>
              <w:ind w:left="107"/>
              <w:jc w:val="both"/>
              <w:rPr>
                <w:sz w:val="24"/>
                <w:szCs w:val="24"/>
                <w:lang w:val="ro-RO"/>
              </w:rPr>
            </w:pPr>
            <w:r>
              <w:rPr>
                <w:sz w:val="24"/>
                <w:szCs w:val="24"/>
                <w:lang w:val="ro-RO"/>
              </w:rPr>
              <w:t>Secretar</w:t>
            </w:r>
            <w:r w:rsidR="001047E4" w:rsidRPr="002A7C72">
              <w:rPr>
                <w:sz w:val="24"/>
                <w:szCs w:val="24"/>
                <w:lang w:val="ro-RO"/>
              </w:rPr>
              <w:t xml:space="preserve"> Comisie Județeană</w:t>
            </w:r>
          </w:p>
        </w:tc>
        <w:tc>
          <w:tcPr>
            <w:tcW w:w="1296" w:type="dxa"/>
          </w:tcPr>
          <w:p w:rsidR="00641173" w:rsidRDefault="00641173" w:rsidP="00C770BB">
            <w:pPr>
              <w:jc w:val="center"/>
            </w:pPr>
          </w:p>
          <w:p w:rsidR="00440750" w:rsidRPr="002A7C72" w:rsidRDefault="00641173" w:rsidP="00C770BB">
            <w:pPr>
              <w:jc w:val="center"/>
            </w:pPr>
            <w:r>
              <w:t>05.05.2026</w:t>
            </w:r>
            <w:r w:rsidR="006E345B" w:rsidRPr="002A7C72">
              <w:t xml:space="preserve"> </w:t>
            </w:r>
          </w:p>
        </w:tc>
        <w:tc>
          <w:tcPr>
            <w:tcW w:w="1260" w:type="dxa"/>
          </w:tcPr>
          <w:p w:rsidR="00440750" w:rsidRPr="002A7C72" w:rsidRDefault="00440750">
            <w:pPr>
              <w:pStyle w:val="TableParagraph"/>
              <w:jc w:val="both"/>
              <w:rPr>
                <w:sz w:val="24"/>
                <w:szCs w:val="24"/>
                <w:lang w:val="ro-RO"/>
              </w:rPr>
            </w:pPr>
          </w:p>
        </w:tc>
      </w:tr>
      <w:tr w:rsidR="00F26063" w:rsidRPr="002A7C72" w:rsidTr="00B912FA">
        <w:trPr>
          <w:jc w:val="center"/>
        </w:trPr>
        <w:tc>
          <w:tcPr>
            <w:tcW w:w="648" w:type="dxa"/>
          </w:tcPr>
          <w:p w:rsidR="00F26063" w:rsidRPr="002A7C72" w:rsidRDefault="00F26063">
            <w:pPr>
              <w:pStyle w:val="TableParagraph"/>
              <w:ind w:left="107"/>
              <w:jc w:val="both"/>
              <w:rPr>
                <w:b/>
                <w:sz w:val="24"/>
                <w:szCs w:val="24"/>
                <w:lang w:val="ro-RO"/>
              </w:rPr>
            </w:pPr>
            <w:r>
              <w:rPr>
                <w:b/>
                <w:sz w:val="24"/>
                <w:szCs w:val="24"/>
                <w:lang w:val="ro-RO"/>
              </w:rPr>
              <w:t>1.3</w:t>
            </w:r>
          </w:p>
        </w:tc>
        <w:tc>
          <w:tcPr>
            <w:tcW w:w="1980" w:type="dxa"/>
          </w:tcPr>
          <w:p w:rsidR="00F26063" w:rsidRPr="002A7C72" w:rsidRDefault="00F26063">
            <w:pPr>
              <w:pStyle w:val="TableParagraph"/>
              <w:ind w:left="107"/>
              <w:jc w:val="both"/>
              <w:rPr>
                <w:sz w:val="24"/>
                <w:szCs w:val="24"/>
                <w:lang w:val="ro-RO"/>
              </w:rPr>
            </w:pPr>
            <w:r>
              <w:rPr>
                <w:sz w:val="24"/>
                <w:szCs w:val="24"/>
                <w:lang w:val="ro-RO"/>
              </w:rPr>
              <w:t>AVIZARE</w:t>
            </w:r>
          </w:p>
        </w:tc>
        <w:tc>
          <w:tcPr>
            <w:tcW w:w="2664" w:type="dxa"/>
          </w:tcPr>
          <w:p w:rsidR="00F26063" w:rsidRPr="002A7C72" w:rsidRDefault="00F26063" w:rsidP="00BB5DD9">
            <w:pPr>
              <w:pStyle w:val="TableParagraph"/>
              <w:ind w:left="107"/>
              <w:jc w:val="both"/>
              <w:rPr>
                <w:sz w:val="24"/>
                <w:szCs w:val="24"/>
                <w:lang w:val="ro-RO"/>
              </w:rPr>
            </w:pPr>
            <w:r w:rsidRPr="002A7C72">
              <w:rPr>
                <w:sz w:val="24"/>
                <w:szCs w:val="24"/>
                <w:lang w:val="ro-RO"/>
              </w:rPr>
              <w:t>prof. Filip Dan Andrei</w:t>
            </w:r>
          </w:p>
        </w:tc>
        <w:tc>
          <w:tcPr>
            <w:tcW w:w="1656" w:type="dxa"/>
          </w:tcPr>
          <w:p w:rsidR="00F26063" w:rsidRPr="002A7C72" w:rsidRDefault="00F26063">
            <w:pPr>
              <w:pStyle w:val="TableParagraph"/>
              <w:ind w:left="107"/>
              <w:jc w:val="both"/>
              <w:rPr>
                <w:sz w:val="24"/>
                <w:szCs w:val="24"/>
                <w:lang w:val="ro-RO"/>
              </w:rPr>
            </w:pPr>
            <w:r w:rsidRPr="002A7C72">
              <w:rPr>
                <w:sz w:val="24"/>
                <w:szCs w:val="24"/>
                <w:lang w:val="ro-RO"/>
              </w:rPr>
              <w:t>Președinte Comisie Județeană</w:t>
            </w:r>
          </w:p>
        </w:tc>
        <w:tc>
          <w:tcPr>
            <w:tcW w:w="1296" w:type="dxa"/>
          </w:tcPr>
          <w:p w:rsidR="00F26063" w:rsidRDefault="00F26063" w:rsidP="00921FF6">
            <w:pPr>
              <w:jc w:val="center"/>
            </w:pPr>
          </w:p>
          <w:p w:rsidR="00641173" w:rsidRPr="002A7C72" w:rsidRDefault="00641173" w:rsidP="00921FF6">
            <w:pPr>
              <w:jc w:val="center"/>
            </w:pPr>
            <w:r>
              <w:t>05.05.2026</w:t>
            </w:r>
          </w:p>
        </w:tc>
        <w:tc>
          <w:tcPr>
            <w:tcW w:w="1260" w:type="dxa"/>
          </w:tcPr>
          <w:p w:rsidR="00F26063" w:rsidRPr="002A7C72" w:rsidRDefault="00F26063">
            <w:pPr>
              <w:pStyle w:val="TableParagraph"/>
              <w:jc w:val="both"/>
              <w:rPr>
                <w:sz w:val="24"/>
                <w:szCs w:val="24"/>
                <w:lang w:val="ro-RO"/>
              </w:rPr>
            </w:pPr>
          </w:p>
        </w:tc>
      </w:tr>
      <w:tr w:rsidR="00440750" w:rsidRPr="002A7C72" w:rsidTr="00B912FA">
        <w:trPr>
          <w:jc w:val="center"/>
        </w:trPr>
        <w:tc>
          <w:tcPr>
            <w:tcW w:w="648" w:type="dxa"/>
          </w:tcPr>
          <w:p w:rsidR="00440750" w:rsidRPr="002A7C72" w:rsidRDefault="00F26063">
            <w:pPr>
              <w:pStyle w:val="TableParagraph"/>
              <w:ind w:left="107"/>
              <w:jc w:val="both"/>
              <w:rPr>
                <w:b/>
                <w:sz w:val="24"/>
                <w:szCs w:val="24"/>
                <w:lang w:val="ro-RO"/>
              </w:rPr>
            </w:pPr>
            <w:r>
              <w:rPr>
                <w:b/>
                <w:sz w:val="24"/>
                <w:szCs w:val="24"/>
                <w:lang w:val="ro-RO"/>
              </w:rPr>
              <w:t>1.4</w:t>
            </w:r>
            <w:r w:rsidR="00440750" w:rsidRPr="002A7C72">
              <w:rPr>
                <w:b/>
                <w:sz w:val="24"/>
                <w:szCs w:val="24"/>
                <w:lang w:val="ro-RO"/>
              </w:rPr>
              <w:t>.</w:t>
            </w:r>
          </w:p>
        </w:tc>
        <w:tc>
          <w:tcPr>
            <w:tcW w:w="1980" w:type="dxa"/>
          </w:tcPr>
          <w:p w:rsidR="00440750" w:rsidRPr="002A7C72" w:rsidRDefault="00440750" w:rsidP="00B912FA">
            <w:pPr>
              <w:pStyle w:val="TableParagraph"/>
              <w:ind w:left="107"/>
              <w:jc w:val="both"/>
              <w:rPr>
                <w:sz w:val="24"/>
                <w:szCs w:val="24"/>
                <w:lang w:val="ro-RO"/>
              </w:rPr>
            </w:pPr>
            <w:r w:rsidRPr="002A7C72">
              <w:rPr>
                <w:sz w:val="24"/>
                <w:szCs w:val="24"/>
                <w:lang w:val="ro-RO"/>
              </w:rPr>
              <w:t>APROBARE</w:t>
            </w:r>
          </w:p>
        </w:tc>
        <w:tc>
          <w:tcPr>
            <w:tcW w:w="2664" w:type="dxa"/>
          </w:tcPr>
          <w:p w:rsidR="00440750" w:rsidRPr="002A7C72" w:rsidRDefault="00440750" w:rsidP="00B912FA">
            <w:pPr>
              <w:pStyle w:val="TableParagraph"/>
              <w:tabs>
                <w:tab w:val="left" w:pos="906"/>
                <w:tab w:val="left" w:pos="1492"/>
                <w:tab w:val="left" w:pos="2433"/>
              </w:tabs>
              <w:ind w:left="107" w:right="98"/>
              <w:jc w:val="both"/>
              <w:rPr>
                <w:sz w:val="24"/>
                <w:szCs w:val="24"/>
                <w:lang w:val="ro-RO"/>
              </w:rPr>
            </w:pPr>
            <w:r w:rsidRPr="002A7C72">
              <w:rPr>
                <w:sz w:val="24"/>
                <w:szCs w:val="24"/>
                <w:lang w:val="ro-RO"/>
              </w:rPr>
              <w:t>prof. Pop Mihai Cosmin</w:t>
            </w:r>
          </w:p>
        </w:tc>
        <w:tc>
          <w:tcPr>
            <w:tcW w:w="1656" w:type="dxa"/>
          </w:tcPr>
          <w:p w:rsidR="00440750" w:rsidRPr="002A7C72" w:rsidRDefault="00440750" w:rsidP="00B912FA">
            <w:pPr>
              <w:pStyle w:val="TableParagraph"/>
              <w:ind w:left="107"/>
              <w:jc w:val="both"/>
              <w:rPr>
                <w:sz w:val="24"/>
                <w:szCs w:val="24"/>
                <w:lang w:val="ro-RO"/>
              </w:rPr>
            </w:pPr>
            <w:r w:rsidRPr="002A7C72">
              <w:rPr>
                <w:sz w:val="24"/>
                <w:szCs w:val="24"/>
                <w:lang w:val="ro-RO"/>
              </w:rPr>
              <w:t>Inspector Școlar General</w:t>
            </w:r>
          </w:p>
        </w:tc>
        <w:tc>
          <w:tcPr>
            <w:tcW w:w="1296" w:type="dxa"/>
          </w:tcPr>
          <w:p w:rsidR="00641173" w:rsidRPr="002A7C72" w:rsidRDefault="00641173" w:rsidP="00641173">
            <w:r>
              <w:t xml:space="preserve"> 05.05.2026</w:t>
            </w:r>
          </w:p>
        </w:tc>
        <w:tc>
          <w:tcPr>
            <w:tcW w:w="1260" w:type="dxa"/>
          </w:tcPr>
          <w:p w:rsidR="00440750" w:rsidRPr="002A7C72" w:rsidRDefault="00440750">
            <w:pPr>
              <w:pStyle w:val="TableParagraph"/>
              <w:jc w:val="both"/>
              <w:rPr>
                <w:sz w:val="24"/>
                <w:szCs w:val="24"/>
                <w:lang w:val="ro-RO"/>
              </w:rPr>
            </w:pPr>
          </w:p>
        </w:tc>
      </w:tr>
    </w:tbl>
    <w:p w:rsidR="00975B97" w:rsidRPr="002A7C72" w:rsidRDefault="00975B97">
      <w:pPr>
        <w:pStyle w:val="BodyText"/>
        <w:jc w:val="both"/>
        <w:rPr>
          <w:b/>
          <w:lang w:val="ro-RO"/>
        </w:rPr>
      </w:pPr>
    </w:p>
    <w:p w:rsidR="00975B97" w:rsidRPr="002A7C72"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rPr>
        <w:t>Situația</w:t>
      </w:r>
      <w:r w:rsidR="00CC50A3">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w:t>
      </w:r>
      <w:r w:rsidR="00CC50A3">
        <w:rPr>
          <w:rFonts w:ascii="Times New Roman" w:hAnsi="Times New Roman" w:cs="Times New Roman"/>
          <w:b/>
          <w:bCs/>
          <w:color w:val="auto"/>
          <w:sz w:val="24"/>
          <w:szCs w:val="24"/>
        </w:rPr>
        <w:t>ș</w:t>
      </w:r>
      <w:r w:rsidR="00026045" w:rsidRPr="002A7C72">
        <w:rPr>
          <w:rFonts w:ascii="Times New Roman" w:hAnsi="Times New Roman" w:cs="Times New Roman"/>
          <w:b/>
          <w:bCs/>
          <w:color w:val="auto"/>
          <w:sz w:val="24"/>
          <w:szCs w:val="24"/>
        </w:rPr>
        <w:t xml:space="preserve">i a reviziilor </w:t>
      </w:r>
      <w:r w:rsidR="00CC50A3">
        <w:rPr>
          <w:rFonts w:ascii="Times New Roman" w:hAnsi="Times New Roman" w:cs="Times New Roman"/>
          <w:b/>
          <w:bCs/>
          <w:color w:val="auto"/>
          <w:sz w:val="24"/>
          <w:szCs w:val="24"/>
        </w:rPr>
        <w:t>î</w:t>
      </w:r>
      <w:r w:rsidR="00026045" w:rsidRPr="002A7C72">
        <w:rPr>
          <w:rFonts w:ascii="Times New Roman" w:hAnsi="Times New Roman" w:cs="Times New Roman"/>
          <w:b/>
          <w:bCs/>
          <w:color w:val="auto"/>
          <w:sz w:val="24"/>
          <w:szCs w:val="24"/>
        </w:rPr>
        <w:t xml:space="preserve">n cadrul </w:t>
      </w:r>
      <w:r w:rsidR="004A09B5"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procedurii</w:t>
      </w:r>
      <w:r w:rsidR="00CC50A3">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2A7C72">
        <w:trPr>
          <w:trHeight w:val="1103"/>
        </w:trPr>
        <w:tc>
          <w:tcPr>
            <w:tcW w:w="646" w:type="dxa"/>
            <w:vMerge w:val="restart"/>
          </w:tcPr>
          <w:p w:rsidR="00975B97" w:rsidRPr="002A7C72" w:rsidRDefault="00975B97">
            <w:pPr>
              <w:pStyle w:val="TableParagraph"/>
              <w:jc w:val="both"/>
              <w:rPr>
                <w:sz w:val="24"/>
                <w:szCs w:val="24"/>
                <w:lang w:val="ro-RO"/>
              </w:rPr>
            </w:pPr>
          </w:p>
        </w:tc>
        <w:tc>
          <w:tcPr>
            <w:tcW w:w="1961" w:type="dxa"/>
          </w:tcPr>
          <w:p w:rsidR="00975B97" w:rsidRPr="002A7C72" w:rsidRDefault="00975B97">
            <w:pPr>
              <w:pStyle w:val="TableParagraph"/>
              <w:jc w:val="both"/>
              <w:rPr>
                <w:b/>
                <w:sz w:val="24"/>
                <w:szCs w:val="24"/>
                <w:lang w:val="ro-RO"/>
              </w:rPr>
            </w:pPr>
          </w:p>
          <w:p w:rsidR="00975B97" w:rsidRPr="002A7C72" w:rsidRDefault="00A403DC">
            <w:pPr>
              <w:pStyle w:val="TableParagraph"/>
              <w:ind w:left="107"/>
              <w:jc w:val="both"/>
              <w:rPr>
                <w:b/>
                <w:sz w:val="24"/>
                <w:szCs w:val="24"/>
                <w:lang w:val="ro-RO"/>
              </w:rPr>
            </w:pPr>
            <w:r w:rsidRPr="002A7C72">
              <w:rPr>
                <w:b/>
                <w:sz w:val="24"/>
                <w:szCs w:val="24"/>
                <w:lang w:val="ro-RO"/>
              </w:rPr>
              <w:t>Ediția</w:t>
            </w:r>
            <w:r w:rsidR="00026045" w:rsidRPr="002A7C72">
              <w:rPr>
                <w:b/>
                <w:sz w:val="24"/>
                <w:szCs w:val="24"/>
                <w:lang w:val="ro-RO"/>
              </w:rPr>
              <w:t xml:space="preserve">/ revizia in cadrul </w:t>
            </w:r>
            <w:r w:rsidRPr="002A7C72">
              <w:rPr>
                <w:b/>
                <w:sz w:val="24"/>
                <w:szCs w:val="24"/>
                <w:lang w:val="ro-RO"/>
              </w:rPr>
              <w:t>ediției</w:t>
            </w:r>
          </w:p>
        </w:tc>
        <w:tc>
          <w:tcPr>
            <w:tcW w:w="2645" w:type="dxa"/>
          </w:tcPr>
          <w:p w:rsidR="00975B97" w:rsidRPr="002A7C72" w:rsidRDefault="00026045">
            <w:pPr>
              <w:pStyle w:val="TableParagraph"/>
              <w:ind w:left="107"/>
              <w:jc w:val="both"/>
              <w:rPr>
                <w:b/>
                <w:sz w:val="24"/>
                <w:szCs w:val="24"/>
                <w:lang w:val="ro-RO"/>
              </w:rPr>
            </w:pPr>
            <w:r w:rsidRPr="002A7C72">
              <w:rPr>
                <w:b/>
                <w:sz w:val="24"/>
                <w:szCs w:val="24"/>
                <w:lang w:val="ro-RO"/>
              </w:rPr>
              <w:t>Componenta revizuita</w:t>
            </w:r>
          </w:p>
        </w:tc>
        <w:tc>
          <w:tcPr>
            <w:tcW w:w="2311" w:type="dxa"/>
          </w:tcPr>
          <w:p w:rsidR="00975B97" w:rsidRPr="002A7C72" w:rsidRDefault="00975B97">
            <w:pPr>
              <w:pStyle w:val="TableParagraph"/>
              <w:jc w:val="both"/>
              <w:rPr>
                <w:b/>
                <w:sz w:val="24"/>
                <w:szCs w:val="24"/>
                <w:lang w:val="ro-RO"/>
              </w:rPr>
            </w:pPr>
          </w:p>
          <w:p w:rsidR="00975B97" w:rsidRPr="002A7C72" w:rsidRDefault="00026045">
            <w:pPr>
              <w:pStyle w:val="TableParagraph"/>
              <w:ind w:left="104"/>
              <w:jc w:val="both"/>
              <w:rPr>
                <w:b/>
                <w:sz w:val="24"/>
                <w:szCs w:val="24"/>
                <w:lang w:val="ro-RO"/>
              </w:rPr>
            </w:pPr>
            <w:r w:rsidRPr="002A7C72">
              <w:rPr>
                <w:b/>
                <w:sz w:val="24"/>
                <w:szCs w:val="24"/>
                <w:lang w:val="ro-RO"/>
              </w:rPr>
              <w:t>Modalitatea reviziei</w:t>
            </w:r>
          </w:p>
        </w:tc>
        <w:tc>
          <w:tcPr>
            <w:tcW w:w="2112" w:type="dxa"/>
          </w:tcPr>
          <w:p w:rsidR="00975B97" w:rsidRPr="002A7C72" w:rsidRDefault="00026045">
            <w:pPr>
              <w:pStyle w:val="TableParagraph"/>
              <w:ind w:left="107" w:right="98"/>
              <w:jc w:val="both"/>
              <w:rPr>
                <w:b/>
                <w:sz w:val="24"/>
                <w:szCs w:val="24"/>
                <w:lang w:val="ro-RO"/>
              </w:rPr>
            </w:pPr>
            <w:r w:rsidRPr="002A7C72">
              <w:rPr>
                <w:b/>
                <w:sz w:val="24"/>
                <w:szCs w:val="24"/>
                <w:lang w:val="ro-RO"/>
              </w:rPr>
              <w:t xml:space="preserve">Data de la care se aplica prevederile </w:t>
            </w:r>
            <w:r w:rsidR="00A403DC" w:rsidRPr="002A7C72">
              <w:rPr>
                <w:b/>
                <w:sz w:val="24"/>
                <w:szCs w:val="24"/>
                <w:lang w:val="ro-RO"/>
              </w:rPr>
              <w:t>ediției</w:t>
            </w:r>
            <w:r w:rsidRPr="002A7C72">
              <w:rPr>
                <w:b/>
                <w:sz w:val="24"/>
                <w:szCs w:val="24"/>
                <w:lang w:val="ro-RO"/>
              </w:rPr>
              <w:t xml:space="preserve"> sau reviziei </w:t>
            </w:r>
            <w:r w:rsidR="00A403DC" w:rsidRPr="002A7C72">
              <w:rPr>
                <w:b/>
                <w:sz w:val="24"/>
                <w:szCs w:val="24"/>
                <w:lang w:val="ro-RO"/>
              </w:rPr>
              <w:t>ediției</w:t>
            </w:r>
          </w:p>
        </w:tc>
      </w:tr>
      <w:tr w:rsidR="00975B97" w:rsidRPr="002A7C72">
        <w:trPr>
          <w:trHeight w:val="275"/>
        </w:trPr>
        <w:tc>
          <w:tcPr>
            <w:tcW w:w="646" w:type="dxa"/>
            <w:vMerge/>
            <w:tcBorders>
              <w:top w:val="nil"/>
            </w:tcBorders>
          </w:tcPr>
          <w:p w:rsidR="00975B97" w:rsidRPr="002A7C72" w:rsidRDefault="00975B97">
            <w:pPr>
              <w:spacing w:line="240" w:lineRule="auto"/>
              <w:rPr>
                <w:szCs w:val="24"/>
              </w:rPr>
            </w:pPr>
          </w:p>
        </w:tc>
        <w:tc>
          <w:tcPr>
            <w:tcW w:w="1961"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45"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2311" w:type="dxa"/>
          </w:tcPr>
          <w:p w:rsidR="00975B97" w:rsidRPr="002A7C72" w:rsidRDefault="00026045">
            <w:pPr>
              <w:pStyle w:val="TableParagraph"/>
              <w:ind w:left="104"/>
              <w:jc w:val="center"/>
              <w:rPr>
                <w:sz w:val="24"/>
                <w:szCs w:val="24"/>
                <w:lang w:val="ro-RO"/>
              </w:rPr>
            </w:pPr>
            <w:r w:rsidRPr="002A7C72">
              <w:rPr>
                <w:sz w:val="24"/>
                <w:szCs w:val="24"/>
                <w:lang w:val="ro-RO"/>
              </w:rPr>
              <w:t>3</w:t>
            </w:r>
          </w:p>
        </w:tc>
        <w:tc>
          <w:tcPr>
            <w:tcW w:w="2112" w:type="dxa"/>
          </w:tcPr>
          <w:p w:rsidR="00975B97" w:rsidRPr="002A7C72" w:rsidRDefault="00026045">
            <w:pPr>
              <w:pStyle w:val="TableParagraph"/>
              <w:ind w:left="107"/>
              <w:jc w:val="center"/>
              <w:rPr>
                <w:sz w:val="24"/>
                <w:szCs w:val="24"/>
                <w:lang w:val="ro-RO"/>
              </w:rPr>
            </w:pPr>
            <w:r w:rsidRPr="002A7C72">
              <w:rPr>
                <w:sz w:val="24"/>
                <w:szCs w:val="24"/>
                <w:lang w:val="ro-RO"/>
              </w:rPr>
              <w:t>4</w:t>
            </w:r>
          </w:p>
        </w:tc>
      </w:tr>
      <w:tr w:rsidR="00975B97" w:rsidRPr="002A7C72">
        <w:trPr>
          <w:trHeight w:val="275"/>
        </w:trPr>
        <w:tc>
          <w:tcPr>
            <w:tcW w:w="646" w:type="dxa"/>
          </w:tcPr>
          <w:p w:rsidR="00975B97" w:rsidRPr="002A7C72" w:rsidRDefault="00026045">
            <w:pPr>
              <w:pStyle w:val="TableParagraph"/>
              <w:ind w:left="107"/>
              <w:jc w:val="both"/>
              <w:rPr>
                <w:b/>
                <w:sz w:val="24"/>
                <w:szCs w:val="24"/>
                <w:lang w:val="ro-RO"/>
              </w:rPr>
            </w:pPr>
            <w:r w:rsidRPr="002A7C72">
              <w:rPr>
                <w:b/>
                <w:sz w:val="24"/>
                <w:szCs w:val="24"/>
                <w:lang w:val="ro-RO"/>
              </w:rPr>
              <w:t>2.1.</w:t>
            </w:r>
          </w:p>
        </w:tc>
        <w:tc>
          <w:tcPr>
            <w:tcW w:w="1961" w:type="dxa"/>
          </w:tcPr>
          <w:p w:rsidR="00975B97" w:rsidRPr="002A7C72" w:rsidRDefault="004A09B5">
            <w:pPr>
              <w:pStyle w:val="TableParagraph"/>
              <w:ind w:left="107"/>
              <w:jc w:val="both"/>
              <w:rPr>
                <w:sz w:val="24"/>
                <w:szCs w:val="24"/>
                <w:lang w:val="ro-RO"/>
              </w:rPr>
            </w:pPr>
            <w:r w:rsidRPr="002A7C72">
              <w:rPr>
                <w:sz w:val="24"/>
                <w:szCs w:val="24"/>
                <w:lang w:val="ro-RO"/>
              </w:rPr>
              <w:t>Ediția</w:t>
            </w:r>
            <w:r w:rsidR="00026045" w:rsidRPr="002A7C72">
              <w:rPr>
                <w:sz w:val="24"/>
                <w:szCs w:val="24"/>
                <w:lang w:val="ro-RO"/>
              </w:rPr>
              <w:t xml:space="preserve"> 1</w:t>
            </w:r>
          </w:p>
        </w:tc>
        <w:tc>
          <w:tcPr>
            <w:tcW w:w="2645" w:type="dxa"/>
          </w:tcPr>
          <w:p w:rsidR="00975B97" w:rsidRPr="002A7C72" w:rsidRDefault="00440750">
            <w:pPr>
              <w:pStyle w:val="TableParagraph"/>
              <w:ind w:left="107"/>
              <w:jc w:val="center"/>
              <w:rPr>
                <w:sz w:val="24"/>
                <w:szCs w:val="24"/>
                <w:lang w:val="ro-RO"/>
              </w:rPr>
            </w:pPr>
            <w:r w:rsidRPr="002A7C72">
              <w:rPr>
                <w:sz w:val="24"/>
                <w:szCs w:val="24"/>
                <w:lang w:val="ro-RO"/>
              </w:rPr>
              <w:t>x</w:t>
            </w:r>
          </w:p>
        </w:tc>
        <w:tc>
          <w:tcPr>
            <w:tcW w:w="2311" w:type="dxa"/>
          </w:tcPr>
          <w:p w:rsidR="00975B97" w:rsidRPr="002A7C72" w:rsidRDefault="00440750">
            <w:pPr>
              <w:pStyle w:val="TableParagraph"/>
              <w:ind w:left="104"/>
              <w:jc w:val="center"/>
              <w:rPr>
                <w:sz w:val="24"/>
                <w:szCs w:val="24"/>
                <w:lang w:val="ro-RO"/>
              </w:rPr>
            </w:pPr>
            <w:r w:rsidRPr="002A7C72">
              <w:rPr>
                <w:sz w:val="24"/>
                <w:szCs w:val="24"/>
                <w:lang w:val="ro-RO"/>
              </w:rPr>
              <w:t>x</w:t>
            </w:r>
          </w:p>
        </w:tc>
        <w:tc>
          <w:tcPr>
            <w:tcW w:w="2112" w:type="dxa"/>
          </w:tcPr>
          <w:p w:rsidR="00975B97" w:rsidRPr="002A7C72" w:rsidRDefault="00975B97" w:rsidP="00440750">
            <w:pPr>
              <w:pStyle w:val="TableParagraph"/>
              <w:ind w:left="107"/>
              <w:jc w:val="both"/>
              <w:rPr>
                <w:sz w:val="24"/>
                <w:szCs w:val="24"/>
                <w:lang w:val="ro-RO"/>
              </w:rPr>
            </w:pPr>
          </w:p>
        </w:tc>
      </w:tr>
      <w:tr w:rsidR="00440750" w:rsidRPr="002A7C72">
        <w:trPr>
          <w:trHeight w:val="277"/>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2.2.</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1</w:t>
            </w:r>
          </w:p>
        </w:tc>
        <w:tc>
          <w:tcPr>
            <w:tcW w:w="2645" w:type="dxa"/>
          </w:tcPr>
          <w:p w:rsidR="00440750" w:rsidRPr="002A7C72" w:rsidRDefault="00440750" w:rsidP="00B912FA">
            <w:pPr>
              <w:pStyle w:val="TableParagraph"/>
              <w:ind w:left="107"/>
              <w:jc w:val="center"/>
              <w:rPr>
                <w:sz w:val="24"/>
                <w:szCs w:val="24"/>
                <w:lang w:val="ro-RO"/>
              </w:rPr>
            </w:pPr>
          </w:p>
        </w:tc>
        <w:tc>
          <w:tcPr>
            <w:tcW w:w="2311" w:type="dxa"/>
          </w:tcPr>
          <w:p w:rsidR="00440750" w:rsidRPr="002A7C72" w:rsidRDefault="00440750" w:rsidP="00BB5DD9">
            <w:pPr>
              <w:pStyle w:val="TableParagraph"/>
              <w:ind w:left="104"/>
              <w:jc w:val="center"/>
              <w:rPr>
                <w:sz w:val="24"/>
                <w:szCs w:val="24"/>
                <w:lang w:val="ro-RO"/>
              </w:rPr>
            </w:pPr>
          </w:p>
        </w:tc>
        <w:tc>
          <w:tcPr>
            <w:tcW w:w="2112" w:type="dxa"/>
          </w:tcPr>
          <w:p w:rsidR="00440750" w:rsidRPr="002A7C72" w:rsidRDefault="00440750" w:rsidP="00B912FA">
            <w:pPr>
              <w:pStyle w:val="TableParagraph"/>
              <w:ind w:left="107"/>
              <w:jc w:val="both"/>
              <w:rPr>
                <w:sz w:val="24"/>
                <w:szCs w:val="24"/>
                <w:lang w:val="ro-RO"/>
              </w:rPr>
            </w:pPr>
          </w:p>
        </w:tc>
      </w:tr>
      <w:tr w:rsidR="00440750" w:rsidRPr="002A7C72">
        <w:trPr>
          <w:trHeight w:val="275"/>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2.3</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2</w:t>
            </w:r>
          </w:p>
        </w:tc>
        <w:tc>
          <w:tcPr>
            <w:tcW w:w="2645" w:type="dxa"/>
          </w:tcPr>
          <w:p w:rsidR="00440750" w:rsidRPr="002A7C72" w:rsidRDefault="00440750">
            <w:pPr>
              <w:pStyle w:val="TableParagraph"/>
              <w:ind w:left="107"/>
              <w:jc w:val="both"/>
              <w:rPr>
                <w:sz w:val="24"/>
                <w:szCs w:val="24"/>
                <w:lang w:val="ro-RO"/>
              </w:rPr>
            </w:pPr>
          </w:p>
        </w:tc>
        <w:tc>
          <w:tcPr>
            <w:tcW w:w="2311" w:type="dxa"/>
          </w:tcPr>
          <w:p w:rsidR="00440750" w:rsidRPr="002A7C72" w:rsidRDefault="00440750">
            <w:pPr>
              <w:pStyle w:val="TableParagraph"/>
              <w:ind w:left="104"/>
              <w:jc w:val="both"/>
              <w:rPr>
                <w:sz w:val="24"/>
                <w:szCs w:val="24"/>
                <w:lang w:val="ro-RO"/>
              </w:rPr>
            </w:pPr>
          </w:p>
        </w:tc>
        <w:tc>
          <w:tcPr>
            <w:tcW w:w="2112" w:type="dxa"/>
          </w:tcPr>
          <w:p w:rsidR="00440750" w:rsidRPr="002A7C72" w:rsidRDefault="00440750">
            <w:pPr>
              <w:pStyle w:val="TableParagraph"/>
              <w:jc w:val="both"/>
              <w:rPr>
                <w:sz w:val="24"/>
                <w:szCs w:val="24"/>
                <w:lang w:val="ro-RO"/>
              </w:rPr>
            </w:pPr>
          </w:p>
        </w:tc>
      </w:tr>
    </w:tbl>
    <w:p w:rsidR="00975B97" w:rsidRPr="002A7C72" w:rsidRDefault="00975B97">
      <w:pPr>
        <w:pStyle w:val="ListParagraph"/>
        <w:tabs>
          <w:tab w:val="left" w:pos="484"/>
        </w:tabs>
        <w:spacing w:line="240" w:lineRule="auto"/>
        <w:ind w:left="224" w:right="220"/>
        <w:contextualSpacing w:val="0"/>
        <w:rPr>
          <w:b/>
          <w:szCs w:val="24"/>
        </w:rPr>
      </w:pPr>
    </w:p>
    <w:p w:rsidR="00975B97" w:rsidRPr="002A7C72" w:rsidRDefault="00026045">
      <w:pPr>
        <w:pStyle w:val="ListParagraph"/>
        <w:numPr>
          <w:ilvl w:val="0"/>
          <w:numId w:val="2"/>
        </w:numPr>
        <w:tabs>
          <w:tab w:val="left" w:pos="484"/>
        </w:tabs>
        <w:spacing w:line="240" w:lineRule="auto"/>
        <w:ind w:right="220" w:firstLine="0"/>
        <w:contextualSpacing w:val="0"/>
        <w:jc w:val="both"/>
        <w:rPr>
          <w:b/>
          <w:szCs w:val="24"/>
        </w:rPr>
      </w:pPr>
      <w:r w:rsidRPr="002A7C72">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648"/>
        <w:gridCol w:w="1124"/>
        <w:gridCol w:w="1277"/>
      </w:tblGrid>
      <w:tr w:rsidR="00975B97" w:rsidRPr="002A7C72" w:rsidTr="00120005">
        <w:tc>
          <w:tcPr>
            <w:tcW w:w="542" w:type="dxa"/>
            <w:vMerge w:val="restart"/>
          </w:tcPr>
          <w:p w:rsidR="00975B97" w:rsidRPr="002A7C72" w:rsidRDefault="00975B97">
            <w:pPr>
              <w:pStyle w:val="TableParagraph"/>
              <w:jc w:val="both"/>
              <w:rPr>
                <w:sz w:val="24"/>
                <w:szCs w:val="24"/>
                <w:lang w:val="ro-RO"/>
              </w:rPr>
            </w:pPr>
          </w:p>
        </w:tc>
        <w:tc>
          <w:tcPr>
            <w:tcW w:w="1276" w:type="dxa"/>
          </w:tcPr>
          <w:p w:rsidR="00975B97" w:rsidRPr="002A7C72" w:rsidRDefault="00975B97">
            <w:pPr>
              <w:pStyle w:val="TableParagraph"/>
              <w:jc w:val="both"/>
              <w:rPr>
                <w:b/>
                <w:sz w:val="24"/>
                <w:szCs w:val="24"/>
                <w:lang w:val="ro-RO"/>
              </w:rPr>
            </w:pPr>
          </w:p>
          <w:p w:rsidR="00975B97" w:rsidRPr="002A7C72" w:rsidRDefault="00026045">
            <w:pPr>
              <w:pStyle w:val="TableParagraph"/>
              <w:ind w:left="108" w:right="258"/>
              <w:jc w:val="both"/>
              <w:rPr>
                <w:b/>
                <w:sz w:val="24"/>
                <w:szCs w:val="24"/>
                <w:lang w:val="ro-RO"/>
              </w:rPr>
            </w:pPr>
            <w:r w:rsidRPr="002A7C72">
              <w:rPr>
                <w:b/>
                <w:sz w:val="24"/>
                <w:szCs w:val="24"/>
                <w:lang w:val="ro-RO"/>
              </w:rPr>
              <w:t>Scopul difuzării</w:t>
            </w:r>
          </w:p>
        </w:tc>
        <w:tc>
          <w:tcPr>
            <w:tcW w:w="719" w:type="dxa"/>
          </w:tcPr>
          <w:p w:rsidR="00975B97" w:rsidRPr="002A7C72" w:rsidRDefault="0047681D">
            <w:pPr>
              <w:pStyle w:val="TableParagraph"/>
              <w:ind w:left="106" w:right="172"/>
              <w:jc w:val="both"/>
              <w:rPr>
                <w:b/>
                <w:sz w:val="24"/>
                <w:szCs w:val="24"/>
                <w:lang w:val="ro-RO"/>
              </w:rPr>
            </w:pPr>
            <w:r>
              <w:rPr>
                <w:b/>
                <w:sz w:val="24"/>
                <w:szCs w:val="24"/>
                <w:lang w:val="ro-RO"/>
              </w:rPr>
              <w:t>Exem</w:t>
            </w:r>
            <w:r w:rsidR="00026045" w:rsidRPr="002A7C72">
              <w:rPr>
                <w:b/>
                <w:sz w:val="24"/>
                <w:szCs w:val="24"/>
                <w:lang w:val="ro-RO"/>
              </w:rPr>
              <w:t>plar nr.</w:t>
            </w:r>
          </w:p>
        </w:tc>
        <w:tc>
          <w:tcPr>
            <w:tcW w:w="1348" w:type="dxa"/>
          </w:tcPr>
          <w:p w:rsidR="00975B97" w:rsidRPr="002A7C72" w:rsidRDefault="0047681D">
            <w:pPr>
              <w:pStyle w:val="TableParagraph"/>
              <w:ind w:left="107" w:right="277"/>
              <w:jc w:val="both"/>
              <w:rPr>
                <w:b/>
                <w:sz w:val="24"/>
                <w:szCs w:val="24"/>
                <w:lang w:val="ro-RO"/>
              </w:rPr>
            </w:pPr>
            <w:r>
              <w:rPr>
                <w:b/>
                <w:sz w:val="24"/>
                <w:szCs w:val="24"/>
                <w:lang w:val="ro-RO"/>
              </w:rPr>
              <w:t>Compar</w:t>
            </w:r>
            <w:r w:rsidR="00026045" w:rsidRPr="002A7C72">
              <w:rPr>
                <w:b/>
                <w:sz w:val="24"/>
                <w:szCs w:val="24"/>
                <w:lang w:val="ro-RO"/>
              </w:rPr>
              <w:t>timent</w:t>
            </w:r>
          </w:p>
        </w:tc>
        <w:tc>
          <w:tcPr>
            <w:tcW w:w="1439"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Funcţia</w:t>
            </w:r>
          </w:p>
        </w:tc>
        <w:tc>
          <w:tcPr>
            <w:tcW w:w="1648" w:type="dxa"/>
          </w:tcPr>
          <w:p w:rsidR="00975B97" w:rsidRPr="002A7C72" w:rsidRDefault="00975B97">
            <w:pPr>
              <w:pStyle w:val="TableParagraph"/>
              <w:jc w:val="both"/>
              <w:rPr>
                <w:b/>
                <w:sz w:val="24"/>
                <w:szCs w:val="24"/>
                <w:lang w:val="ro-RO"/>
              </w:rPr>
            </w:pPr>
          </w:p>
          <w:p w:rsidR="00975B97" w:rsidRPr="002A7C72" w:rsidRDefault="00026045">
            <w:pPr>
              <w:pStyle w:val="TableParagraph"/>
              <w:tabs>
                <w:tab w:val="left" w:pos="1460"/>
              </w:tabs>
              <w:ind w:left="111" w:right="92"/>
              <w:jc w:val="both"/>
              <w:rPr>
                <w:b/>
                <w:sz w:val="24"/>
                <w:szCs w:val="24"/>
                <w:lang w:val="ro-RO"/>
              </w:rPr>
            </w:pPr>
            <w:r w:rsidRPr="002A7C72">
              <w:rPr>
                <w:b/>
                <w:sz w:val="24"/>
                <w:szCs w:val="24"/>
                <w:lang w:val="ro-RO"/>
              </w:rPr>
              <w:t>Nume</w:t>
            </w:r>
            <w:r w:rsidRPr="002A7C72">
              <w:rPr>
                <w:b/>
                <w:sz w:val="24"/>
                <w:szCs w:val="24"/>
                <w:lang w:val="ro-RO"/>
              </w:rPr>
              <w:tab/>
            </w:r>
            <w:r w:rsidRPr="002A7C72">
              <w:rPr>
                <w:b/>
                <w:spacing w:val="-9"/>
                <w:sz w:val="24"/>
                <w:szCs w:val="24"/>
                <w:lang w:val="ro-RO"/>
              </w:rPr>
              <w:t xml:space="preserve">şi </w:t>
            </w:r>
            <w:r w:rsidRPr="002A7C72">
              <w:rPr>
                <w:b/>
                <w:sz w:val="24"/>
                <w:szCs w:val="24"/>
                <w:lang w:val="ro-RO"/>
              </w:rPr>
              <w:t>prenume</w:t>
            </w:r>
          </w:p>
        </w:tc>
        <w:tc>
          <w:tcPr>
            <w:tcW w:w="1124" w:type="dxa"/>
          </w:tcPr>
          <w:p w:rsidR="00975B97" w:rsidRPr="002A7C72" w:rsidRDefault="00975B97">
            <w:pPr>
              <w:pStyle w:val="TableParagraph"/>
              <w:jc w:val="both"/>
              <w:rPr>
                <w:b/>
                <w:sz w:val="24"/>
                <w:szCs w:val="24"/>
                <w:lang w:val="ro-RO"/>
              </w:rPr>
            </w:pPr>
          </w:p>
          <w:p w:rsidR="00975B97" w:rsidRPr="002A7C72" w:rsidRDefault="00026045">
            <w:pPr>
              <w:pStyle w:val="TableParagraph"/>
              <w:ind w:left="112" w:right="105"/>
              <w:jc w:val="both"/>
              <w:rPr>
                <w:b/>
                <w:sz w:val="24"/>
                <w:szCs w:val="24"/>
                <w:lang w:val="ro-RO"/>
              </w:rPr>
            </w:pPr>
            <w:r w:rsidRPr="002A7C72">
              <w:rPr>
                <w:b/>
                <w:sz w:val="24"/>
                <w:szCs w:val="24"/>
                <w:lang w:val="ro-RO"/>
              </w:rPr>
              <w:t>Data primirii</w:t>
            </w:r>
          </w:p>
        </w:tc>
        <w:tc>
          <w:tcPr>
            <w:tcW w:w="1277"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Semnatura</w:t>
            </w:r>
          </w:p>
        </w:tc>
      </w:tr>
      <w:tr w:rsidR="00975B97" w:rsidRPr="002A7C72" w:rsidTr="00120005">
        <w:tc>
          <w:tcPr>
            <w:tcW w:w="542" w:type="dxa"/>
            <w:vMerge/>
            <w:tcBorders>
              <w:top w:val="nil"/>
            </w:tcBorders>
          </w:tcPr>
          <w:p w:rsidR="00975B97" w:rsidRPr="002A7C72" w:rsidRDefault="00975B97">
            <w:pPr>
              <w:spacing w:line="240" w:lineRule="auto"/>
              <w:rPr>
                <w:szCs w:val="24"/>
              </w:rPr>
            </w:pP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1</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2</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3</w:t>
            </w: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4</w:t>
            </w:r>
          </w:p>
        </w:tc>
        <w:tc>
          <w:tcPr>
            <w:tcW w:w="1648" w:type="dxa"/>
          </w:tcPr>
          <w:p w:rsidR="00975B97" w:rsidRPr="002A7C72" w:rsidRDefault="00026045">
            <w:pPr>
              <w:pStyle w:val="TableParagraph"/>
              <w:ind w:left="111"/>
              <w:jc w:val="both"/>
              <w:rPr>
                <w:sz w:val="24"/>
                <w:szCs w:val="24"/>
                <w:lang w:val="ro-RO"/>
              </w:rPr>
            </w:pPr>
            <w:r w:rsidRPr="002A7C72">
              <w:rPr>
                <w:sz w:val="24"/>
                <w:szCs w:val="24"/>
                <w:lang w:val="ro-RO"/>
              </w:rPr>
              <w:t>5</w:t>
            </w:r>
          </w:p>
        </w:tc>
        <w:tc>
          <w:tcPr>
            <w:tcW w:w="1124" w:type="dxa"/>
          </w:tcPr>
          <w:p w:rsidR="00975B97" w:rsidRPr="002A7C72" w:rsidRDefault="00026045">
            <w:pPr>
              <w:pStyle w:val="TableParagraph"/>
              <w:ind w:left="112"/>
              <w:jc w:val="both"/>
              <w:rPr>
                <w:sz w:val="24"/>
                <w:szCs w:val="24"/>
                <w:lang w:val="ro-RO"/>
              </w:rPr>
            </w:pPr>
            <w:r w:rsidRPr="002A7C72">
              <w:rPr>
                <w:sz w:val="24"/>
                <w:szCs w:val="24"/>
                <w:lang w:val="ro-RO"/>
              </w:rPr>
              <w:t>6</w:t>
            </w:r>
          </w:p>
        </w:tc>
        <w:tc>
          <w:tcPr>
            <w:tcW w:w="1277" w:type="dxa"/>
          </w:tcPr>
          <w:p w:rsidR="00975B97" w:rsidRPr="002A7C72" w:rsidRDefault="00026045">
            <w:pPr>
              <w:pStyle w:val="TableParagraph"/>
              <w:ind w:left="110"/>
              <w:jc w:val="both"/>
              <w:rPr>
                <w:sz w:val="24"/>
                <w:szCs w:val="24"/>
                <w:lang w:val="ro-RO"/>
              </w:rPr>
            </w:pPr>
            <w:r w:rsidRPr="002A7C72">
              <w:rPr>
                <w:sz w:val="24"/>
                <w:szCs w:val="24"/>
                <w:lang w:val="ro-RO"/>
              </w:rPr>
              <w:t>7</w:t>
            </w: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3.1</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Aprobare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Conducere</w:t>
            </w:r>
          </w:p>
        </w:tc>
        <w:tc>
          <w:tcPr>
            <w:tcW w:w="1439" w:type="dxa"/>
          </w:tcPr>
          <w:p w:rsidR="00975B97" w:rsidRPr="002A7C72" w:rsidRDefault="00026045">
            <w:pPr>
              <w:pStyle w:val="TableParagraph"/>
              <w:ind w:left="110" w:right="406"/>
              <w:jc w:val="both"/>
              <w:rPr>
                <w:sz w:val="24"/>
                <w:szCs w:val="24"/>
                <w:lang w:val="ro-RO"/>
              </w:rPr>
            </w:pPr>
            <w:r w:rsidRPr="002A7C72">
              <w:rPr>
                <w:sz w:val="24"/>
                <w:szCs w:val="24"/>
                <w:lang w:val="ro-RO"/>
              </w:rPr>
              <w:t>Inspector școlar</w:t>
            </w:r>
          </w:p>
          <w:p w:rsidR="00975B97" w:rsidRPr="002A7C72" w:rsidRDefault="00026045">
            <w:pPr>
              <w:pStyle w:val="TableParagraph"/>
              <w:ind w:left="110"/>
              <w:jc w:val="both"/>
              <w:rPr>
                <w:sz w:val="24"/>
                <w:szCs w:val="24"/>
                <w:lang w:val="ro-RO"/>
              </w:rPr>
            </w:pPr>
            <w:r w:rsidRPr="002A7C72">
              <w:rPr>
                <w:sz w:val="24"/>
                <w:szCs w:val="24"/>
                <w:lang w:val="ro-RO"/>
              </w:rPr>
              <w:lastRenderedPageBreak/>
              <w:t>general</w:t>
            </w:r>
          </w:p>
        </w:tc>
        <w:tc>
          <w:tcPr>
            <w:tcW w:w="1648" w:type="dxa"/>
          </w:tcPr>
          <w:p w:rsidR="00975B97" w:rsidRPr="002A7C72" w:rsidRDefault="00026045" w:rsidP="00440750">
            <w:pPr>
              <w:pStyle w:val="TableParagraph"/>
              <w:ind w:left="111"/>
              <w:rPr>
                <w:sz w:val="24"/>
                <w:szCs w:val="24"/>
                <w:lang w:val="ro-RO"/>
              </w:rPr>
            </w:pPr>
            <w:r w:rsidRPr="002A7C72">
              <w:rPr>
                <w:sz w:val="24"/>
                <w:szCs w:val="24"/>
                <w:lang w:val="ro-RO"/>
              </w:rPr>
              <w:lastRenderedPageBreak/>
              <w:t>Pop Mihai Cosmin</w:t>
            </w:r>
          </w:p>
        </w:tc>
        <w:tc>
          <w:tcPr>
            <w:tcW w:w="1124" w:type="dxa"/>
          </w:tcPr>
          <w:p w:rsidR="00975B97" w:rsidRPr="00801BF1" w:rsidRDefault="00641173" w:rsidP="00120005">
            <w:pPr>
              <w:pStyle w:val="TableParagraph"/>
              <w:ind w:left="112"/>
              <w:jc w:val="both"/>
              <w:rPr>
                <w:sz w:val="24"/>
                <w:szCs w:val="24"/>
                <w:lang w:val="en-GB"/>
              </w:rPr>
            </w:pPr>
            <w:r>
              <w:t>05.05.2026</w:t>
            </w:r>
          </w:p>
        </w:tc>
        <w:tc>
          <w:tcPr>
            <w:tcW w:w="1277" w:type="dxa"/>
          </w:tcPr>
          <w:p w:rsidR="00975B97" w:rsidRPr="002A7C72" w:rsidRDefault="00975B97">
            <w:pPr>
              <w:pStyle w:val="TableParagraph"/>
              <w:jc w:val="both"/>
              <w:rPr>
                <w:sz w:val="24"/>
                <w:szCs w:val="24"/>
                <w:lang w:val="ro-RO"/>
              </w:rPr>
            </w:pP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lastRenderedPageBreak/>
              <w:t>3.2</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Aplicare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tabs>
                <w:tab w:val="left" w:pos="1014"/>
              </w:tabs>
              <w:ind w:left="107" w:right="96"/>
              <w:jc w:val="both"/>
              <w:rPr>
                <w:sz w:val="24"/>
                <w:szCs w:val="24"/>
                <w:lang w:val="ro-RO"/>
              </w:rPr>
            </w:pPr>
            <w:r w:rsidRPr="002A7C72">
              <w:rPr>
                <w:sz w:val="24"/>
                <w:szCs w:val="24"/>
                <w:lang w:val="ro-RO"/>
              </w:rPr>
              <w:t>1.Comisia Județeană Admitere 2.Directorii unităților școlare</w:t>
            </w:r>
            <w:r w:rsidRPr="002A7C72">
              <w:rPr>
                <w:sz w:val="24"/>
                <w:szCs w:val="24"/>
                <w:lang w:val="ro-RO"/>
              </w:rPr>
              <w:tab/>
            </w:r>
            <w:r w:rsidRPr="002A7C72">
              <w:rPr>
                <w:spacing w:val="-10"/>
                <w:sz w:val="24"/>
                <w:szCs w:val="24"/>
                <w:lang w:val="ro-RO"/>
              </w:rPr>
              <w:t xml:space="preserve">cu </w:t>
            </w:r>
            <w:r w:rsidRPr="002A7C72">
              <w:rPr>
                <w:sz w:val="24"/>
                <w:szCs w:val="24"/>
                <w:lang w:val="ro-RO"/>
              </w:rPr>
              <w:t>învățământ liceal</w:t>
            </w:r>
            <w:r w:rsidR="008F1D4C">
              <w:rPr>
                <w:sz w:val="24"/>
                <w:szCs w:val="24"/>
                <w:lang w:val="ro-RO"/>
              </w:rPr>
              <w:t xml:space="preserve"> vocațional</w:t>
            </w:r>
          </w:p>
          <w:p w:rsidR="00975B97" w:rsidRPr="002A7C72" w:rsidRDefault="00975B97">
            <w:pPr>
              <w:pStyle w:val="TableParagraph"/>
              <w:ind w:left="107"/>
              <w:jc w:val="both"/>
              <w:rPr>
                <w:sz w:val="24"/>
                <w:szCs w:val="24"/>
                <w:lang w:val="ro-RO"/>
              </w:rPr>
            </w:pP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Comisia de admitere, Directori</w:t>
            </w:r>
          </w:p>
        </w:tc>
        <w:tc>
          <w:tcPr>
            <w:tcW w:w="1648" w:type="dxa"/>
          </w:tcPr>
          <w:p w:rsidR="00975B97" w:rsidRPr="002A7C72" w:rsidRDefault="00026045" w:rsidP="00440750">
            <w:pPr>
              <w:pStyle w:val="TableParagraph"/>
              <w:tabs>
                <w:tab w:val="left" w:pos="230"/>
              </w:tabs>
              <w:ind w:left="111" w:right="90"/>
              <w:rPr>
                <w:sz w:val="24"/>
                <w:szCs w:val="24"/>
                <w:lang w:val="ro-RO"/>
              </w:rPr>
            </w:pPr>
            <w:r w:rsidRPr="002A7C72">
              <w:rPr>
                <w:spacing w:val="-3"/>
                <w:sz w:val="24"/>
                <w:szCs w:val="24"/>
                <w:lang w:val="ro-RO"/>
              </w:rPr>
              <w:t xml:space="preserve">Membrii </w:t>
            </w:r>
            <w:r w:rsidRPr="002A7C72">
              <w:rPr>
                <w:sz w:val="24"/>
                <w:szCs w:val="24"/>
                <w:lang w:val="ro-RO"/>
              </w:rPr>
              <w:t>Comisiei Județene</w:t>
            </w:r>
            <w:r w:rsidRPr="002A7C72">
              <w:rPr>
                <w:sz w:val="24"/>
                <w:szCs w:val="24"/>
                <w:lang w:val="ro-RO"/>
              </w:rPr>
              <w:tab/>
            </w:r>
            <w:r w:rsidRPr="002A7C72">
              <w:rPr>
                <w:spacing w:val="-9"/>
                <w:sz w:val="24"/>
                <w:szCs w:val="24"/>
                <w:lang w:val="ro-RO"/>
              </w:rPr>
              <w:t xml:space="preserve">de </w:t>
            </w:r>
            <w:r w:rsidRPr="002A7C72">
              <w:rPr>
                <w:sz w:val="24"/>
                <w:szCs w:val="24"/>
                <w:lang w:val="ro-RO"/>
              </w:rPr>
              <w:t>Admitere</w:t>
            </w:r>
            <w:r w:rsidR="008F1D4C">
              <w:rPr>
                <w:sz w:val="24"/>
                <w:szCs w:val="24"/>
                <w:lang w:val="ro-RO"/>
              </w:rPr>
              <w:t xml:space="preserve"> </w:t>
            </w:r>
            <w:r w:rsidR="00440750" w:rsidRPr="002A7C72">
              <w:rPr>
                <w:sz w:val="24"/>
                <w:szCs w:val="24"/>
                <w:lang w:val="ro-RO"/>
              </w:rPr>
              <w:t>Maramureș</w:t>
            </w:r>
            <w:r w:rsidRPr="002A7C72">
              <w:rPr>
                <w:sz w:val="24"/>
                <w:szCs w:val="24"/>
                <w:lang w:val="ro-RO"/>
              </w:rPr>
              <w:t>,</w:t>
            </w:r>
          </w:p>
          <w:p w:rsidR="00975B97" w:rsidRPr="002A7C72" w:rsidRDefault="00026045" w:rsidP="00440750">
            <w:pPr>
              <w:pStyle w:val="TableParagraph"/>
              <w:tabs>
                <w:tab w:val="left" w:pos="230"/>
                <w:tab w:val="left" w:pos="293"/>
                <w:tab w:val="left" w:pos="1395"/>
              </w:tabs>
              <w:ind w:right="90"/>
              <w:jc w:val="both"/>
              <w:rPr>
                <w:sz w:val="24"/>
                <w:szCs w:val="24"/>
                <w:lang w:val="ro-RO"/>
              </w:rPr>
            </w:pPr>
            <w:r w:rsidRPr="002A7C72">
              <w:rPr>
                <w:sz w:val="24"/>
                <w:szCs w:val="24"/>
                <w:lang w:val="ro-RO"/>
              </w:rPr>
              <w:t>Directorii unităților</w:t>
            </w:r>
            <w:r w:rsidRPr="002A7C72">
              <w:rPr>
                <w:sz w:val="24"/>
                <w:szCs w:val="24"/>
                <w:lang w:val="ro-RO"/>
              </w:rPr>
              <w:tab/>
            </w:r>
            <w:r w:rsidRPr="002A7C72">
              <w:rPr>
                <w:spacing w:val="-9"/>
                <w:sz w:val="24"/>
                <w:szCs w:val="24"/>
                <w:lang w:val="ro-RO"/>
              </w:rPr>
              <w:t xml:space="preserve">de </w:t>
            </w:r>
            <w:r w:rsidRPr="002A7C72">
              <w:rPr>
                <w:sz w:val="24"/>
                <w:szCs w:val="24"/>
                <w:lang w:val="ro-RO"/>
              </w:rPr>
              <w:t>învățământ</w:t>
            </w:r>
            <w:r w:rsidR="008F1D4C">
              <w:rPr>
                <w:sz w:val="24"/>
                <w:szCs w:val="24"/>
                <w:lang w:val="ro-RO"/>
              </w:rPr>
              <w:t xml:space="preserve"> liceal vocațional</w:t>
            </w:r>
          </w:p>
        </w:tc>
        <w:tc>
          <w:tcPr>
            <w:tcW w:w="1124" w:type="dxa"/>
          </w:tcPr>
          <w:p w:rsidR="00975B97" w:rsidRPr="002A7C72" w:rsidRDefault="00641173" w:rsidP="00641173">
            <w:pPr>
              <w:pStyle w:val="TableParagraph"/>
              <w:ind w:left="112"/>
              <w:jc w:val="both"/>
              <w:rPr>
                <w:sz w:val="24"/>
                <w:szCs w:val="24"/>
                <w:lang w:val="ro-RO"/>
              </w:rPr>
            </w:pPr>
            <w:r>
              <w:rPr>
                <w:lang w:val="ro-RO"/>
              </w:rPr>
              <w:t>06</w:t>
            </w:r>
            <w:r w:rsidR="006E345B" w:rsidRPr="002A7C72">
              <w:rPr>
                <w:lang w:val="ro-RO"/>
              </w:rPr>
              <w:t>.0</w:t>
            </w:r>
            <w:r w:rsidR="008F1D4C">
              <w:rPr>
                <w:lang w:val="ro-RO"/>
              </w:rPr>
              <w:t>5</w:t>
            </w:r>
            <w:r w:rsidR="006E345B" w:rsidRPr="002A7C72">
              <w:rPr>
                <w:lang w:val="ro-RO"/>
              </w:rPr>
              <w:t>.202</w:t>
            </w:r>
            <w:r>
              <w:rPr>
                <w:lang w:val="ro-RO"/>
              </w:rPr>
              <w:t>6</w:t>
            </w:r>
          </w:p>
        </w:tc>
        <w:tc>
          <w:tcPr>
            <w:tcW w:w="1277" w:type="dxa"/>
            <w:vMerge w:val="restart"/>
            <w:vAlign w:val="center"/>
          </w:tcPr>
          <w:p w:rsidR="00975B97" w:rsidRPr="002A7C72" w:rsidRDefault="00524B4F">
            <w:pPr>
              <w:pStyle w:val="TableParagraph"/>
              <w:rPr>
                <w:sz w:val="24"/>
                <w:szCs w:val="24"/>
                <w:lang w:val="ro-RO"/>
              </w:rPr>
            </w:pPr>
            <w:hyperlink r:id="rId8" w:history="1">
              <w:r w:rsidR="00026045" w:rsidRPr="002A7C72">
                <w:rPr>
                  <w:rStyle w:val="Hyperlink"/>
                  <w:sz w:val="24"/>
                  <w:szCs w:val="24"/>
                  <w:lang w:val="ro-RO"/>
                </w:rPr>
                <w:t>www.isjmm.ro</w:t>
              </w:r>
            </w:hyperlink>
          </w:p>
          <w:p w:rsidR="00975B97" w:rsidRPr="002A7C72" w:rsidRDefault="00524B4F">
            <w:pPr>
              <w:pStyle w:val="TableParagraph"/>
              <w:rPr>
                <w:sz w:val="24"/>
                <w:szCs w:val="24"/>
                <w:lang w:val="ro-RO"/>
              </w:rPr>
            </w:pPr>
            <w:hyperlink r:id="rId9" w:history="1">
              <w:r w:rsidR="00026045" w:rsidRPr="002A7C72">
                <w:rPr>
                  <w:rStyle w:val="Hyperlink"/>
                  <w:sz w:val="24"/>
                  <w:szCs w:val="24"/>
                  <w:lang w:val="ro-RO"/>
                </w:rPr>
                <w:t>www.isjmmforum.ro</w:t>
              </w:r>
            </w:hyperlink>
          </w:p>
          <w:p w:rsidR="00975B97" w:rsidRPr="002A7C72" w:rsidRDefault="00975B97">
            <w:pPr>
              <w:pStyle w:val="TableParagraph"/>
              <w:rPr>
                <w:sz w:val="24"/>
                <w:szCs w:val="24"/>
                <w:lang w:val="ro-RO"/>
              </w:rPr>
            </w:pPr>
          </w:p>
        </w:tc>
      </w:tr>
      <w:tr w:rsidR="00975B97" w:rsidRPr="002A7C72" w:rsidTr="00120005">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3.4</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Informare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UPJ</w:t>
            </w:r>
          </w:p>
        </w:tc>
        <w:tc>
          <w:tcPr>
            <w:tcW w:w="1439" w:type="dxa"/>
          </w:tcPr>
          <w:p w:rsidR="00975B97" w:rsidRPr="002A7C72" w:rsidRDefault="0026190E" w:rsidP="008F1D4C">
            <w:pPr>
              <w:pStyle w:val="TableParagraph"/>
              <w:jc w:val="both"/>
              <w:rPr>
                <w:sz w:val="24"/>
                <w:szCs w:val="24"/>
                <w:lang w:val="ro-RO"/>
              </w:rPr>
            </w:pPr>
            <w:r>
              <w:rPr>
                <w:sz w:val="24"/>
                <w:szCs w:val="24"/>
                <w:lang w:val="ro-RO"/>
              </w:rPr>
              <w:t>D</w:t>
            </w:r>
            <w:r w:rsidR="00026045" w:rsidRPr="002A7C72">
              <w:rPr>
                <w:sz w:val="24"/>
                <w:szCs w:val="24"/>
                <w:lang w:val="ro-RO"/>
              </w:rPr>
              <w:t xml:space="preserve">/Da UPJ </w:t>
            </w:r>
            <w:r w:rsidR="008F1D4C">
              <w:rPr>
                <w:sz w:val="24"/>
                <w:szCs w:val="24"/>
                <w:lang w:val="ro-RO"/>
              </w:rPr>
              <w:t>liceal vocațional</w:t>
            </w:r>
          </w:p>
        </w:tc>
        <w:tc>
          <w:tcPr>
            <w:tcW w:w="1648" w:type="dxa"/>
          </w:tcPr>
          <w:p w:rsidR="00975B97" w:rsidRPr="002A7C72" w:rsidRDefault="00975B97">
            <w:pPr>
              <w:pStyle w:val="TableParagraph"/>
              <w:jc w:val="both"/>
              <w:rPr>
                <w:sz w:val="24"/>
                <w:szCs w:val="24"/>
                <w:lang w:val="ro-RO"/>
              </w:rPr>
            </w:pPr>
          </w:p>
        </w:tc>
        <w:tc>
          <w:tcPr>
            <w:tcW w:w="1124" w:type="dxa"/>
          </w:tcPr>
          <w:p w:rsidR="00975B97" w:rsidRPr="002A7C72" w:rsidRDefault="00641173" w:rsidP="00641173">
            <w:pPr>
              <w:pStyle w:val="TableParagraph"/>
              <w:jc w:val="both"/>
              <w:rPr>
                <w:sz w:val="24"/>
                <w:szCs w:val="24"/>
                <w:lang w:val="ro-RO"/>
              </w:rPr>
            </w:pPr>
            <w:r>
              <w:rPr>
                <w:lang w:val="ro-RO"/>
              </w:rPr>
              <w:t>06</w:t>
            </w:r>
            <w:r w:rsidR="006E345B" w:rsidRPr="002A7C72">
              <w:rPr>
                <w:lang w:val="ro-RO"/>
              </w:rPr>
              <w:t>.0</w:t>
            </w:r>
            <w:r w:rsidR="008F1D4C">
              <w:rPr>
                <w:lang w:val="ro-RO"/>
              </w:rPr>
              <w:t>5</w:t>
            </w:r>
            <w:r w:rsidR="006E345B" w:rsidRPr="002A7C72">
              <w:rPr>
                <w:lang w:val="ro-RO"/>
              </w:rPr>
              <w:t>.202</w:t>
            </w:r>
            <w:r>
              <w:rPr>
                <w:lang w:val="ro-RO"/>
              </w:rPr>
              <w:t>6</w:t>
            </w:r>
          </w:p>
        </w:tc>
        <w:tc>
          <w:tcPr>
            <w:tcW w:w="1277" w:type="dxa"/>
            <w:vMerge/>
          </w:tcPr>
          <w:p w:rsidR="00975B97" w:rsidRPr="002A7C72" w:rsidRDefault="00975B97">
            <w:pPr>
              <w:pStyle w:val="TableParagraph"/>
              <w:jc w:val="both"/>
              <w:rPr>
                <w:sz w:val="24"/>
                <w:szCs w:val="24"/>
                <w:lang w:val="ro-RO"/>
              </w:rPr>
            </w:pP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SCOPUL</w:t>
      </w:r>
    </w:p>
    <w:p w:rsidR="0026190E" w:rsidRDefault="00026045" w:rsidP="0026190E">
      <w:pPr>
        <w:pStyle w:val="ListParagraph"/>
        <w:numPr>
          <w:ilvl w:val="1"/>
          <w:numId w:val="4"/>
        </w:numPr>
        <w:tabs>
          <w:tab w:val="left" w:pos="964"/>
        </w:tabs>
        <w:spacing w:line="240" w:lineRule="auto"/>
        <w:ind w:left="397" w:hanging="397"/>
        <w:contextualSpacing w:val="0"/>
        <w:rPr>
          <w:szCs w:val="24"/>
        </w:rPr>
      </w:pPr>
      <w:r w:rsidRPr="002A7C72">
        <w:rPr>
          <w:szCs w:val="24"/>
        </w:rPr>
        <w:t>Procedura reglementează modalitatea de</w:t>
      </w:r>
      <w:r w:rsidR="000A1C6C">
        <w:rPr>
          <w:szCs w:val="24"/>
        </w:rPr>
        <w:t xml:space="preserve"> constituire</w:t>
      </w:r>
      <w:r w:rsidR="00CC50A3">
        <w:rPr>
          <w:szCs w:val="24"/>
        </w:rPr>
        <w:t xml:space="preserve"> a comisiilor de organizare și desfășurare a </w:t>
      </w:r>
      <w:r w:rsidR="00CC50A3" w:rsidRPr="00CC50A3">
        <w:rPr>
          <w:szCs w:val="24"/>
        </w:rPr>
        <w:t>probelor de aptitudini pentru admiterea în liceele vocaționale pentru anul școlar 202</w:t>
      </w:r>
      <w:r w:rsidR="00641173">
        <w:rPr>
          <w:szCs w:val="24"/>
        </w:rPr>
        <w:t>6</w:t>
      </w:r>
      <w:r w:rsidR="00CC50A3" w:rsidRPr="00CC50A3">
        <w:rPr>
          <w:szCs w:val="24"/>
        </w:rPr>
        <w:t>-202</w:t>
      </w:r>
      <w:r w:rsidR="00641173">
        <w:rPr>
          <w:szCs w:val="24"/>
        </w:rPr>
        <w:t>7</w:t>
      </w:r>
      <w:r w:rsidR="00805C44" w:rsidRPr="002A7C72">
        <w:rPr>
          <w:szCs w:val="24"/>
        </w:rPr>
        <w:t>.</w:t>
      </w:r>
    </w:p>
    <w:p w:rsidR="00777567" w:rsidRPr="0026190E" w:rsidRDefault="00777567" w:rsidP="0026190E">
      <w:pPr>
        <w:pStyle w:val="ListParagraph"/>
        <w:numPr>
          <w:ilvl w:val="1"/>
          <w:numId w:val="4"/>
        </w:numPr>
        <w:tabs>
          <w:tab w:val="left" w:pos="964"/>
        </w:tabs>
        <w:spacing w:line="240" w:lineRule="auto"/>
        <w:ind w:left="397" w:hanging="397"/>
        <w:contextualSpacing w:val="0"/>
        <w:rPr>
          <w:szCs w:val="24"/>
        </w:rPr>
      </w:pPr>
      <w:r w:rsidRPr="0026190E">
        <w:rPr>
          <w:szCs w:val="24"/>
        </w:rPr>
        <w:t xml:space="preserve">Detaliază prevederile generale ale </w:t>
      </w:r>
      <w:r w:rsidRPr="0026190E">
        <w:rPr>
          <w:b/>
          <w:szCs w:val="24"/>
        </w:rPr>
        <w:t>Metodologiei</w:t>
      </w:r>
      <w:r w:rsidR="0026190E" w:rsidRPr="0026190E">
        <w:rPr>
          <w:b/>
          <w:bCs/>
          <w:szCs w:val="24"/>
          <w:lang w:val="en-GB" w:eastAsia="ro-RO"/>
        </w:rPr>
        <w:t xml:space="preserve"> </w:t>
      </w:r>
      <w:r w:rsidR="0026190E" w:rsidRPr="0026190E">
        <w:rPr>
          <w:b/>
          <w:bCs/>
          <w:szCs w:val="24"/>
          <w:lang w:eastAsia="ro-RO"/>
        </w:rPr>
        <w:t>de organizare şi desfăşurare şi structura probelor de aptitudini pentru admiterea în liceele vocaționale</w:t>
      </w:r>
      <w:r w:rsidRPr="0026190E">
        <w:rPr>
          <w:szCs w:val="24"/>
        </w:rPr>
        <w:t xml:space="preserve">, prevăzute în </w:t>
      </w:r>
      <w:r w:rsidRPr="0026190E">
        <w:rPr>
          <w:i/>
          <w:szCs w:val="24"/>
        </w:rPr>
        <w:t xml:space="preserve">Anexa </w:t>
      </w:r>
      <w:r w:rsidR="0026190E" w:rsidRPr="0026190E">
        <w:rPr>
          <w:i/>
          <w:szCs w:val="24"/>
        </w:rPr>
        <w:t>3</w:t>
      </w:r>
      <w:r w:rsidRPr="0026190E">
        <w:rPr>
          <w:szCs w:val="24"/>
        </w:rPr>
        <w:t xml:space="preserve"> la OME</w:t>
      </w:r>
      <w:r w:rsidR="00F37E21">
        <w:rPr>
          <w:szCs w:val="24"/>
        </w:rPr>
        <w:t>C</w:t>
      </w:r>
      <w:r w:rsidRPr="0026190E">
        <w:rPr>
          <w:szCs w:val="24"/>
        </w:rPr>
        <w:t xml:space="preserve"> nr. </w:t>
      </w:r>
      <w:r w:rsidR="00641173">
        <w:rPr>
          <w:szCs w:val="24"/>
        </w:rPr>
        <w:t>606</w:t>
      </w:r>
      <w:r w:rsidR="00021D1D">
        <w:rPr>
          <w:szCs w:val="24"/>
        </w:rPr>
        <w:t>0</w:t>
      </w:r>
      <w:r w:rsidRPr="0026190E">
        <w:rPr>
          <w:szCs w:val="24"/>
        </w:rPr>
        <w:t>/</w:t>
      </w:r>
      <w:r w:rsidR="00641173">
        <w:rPr>
          <w:szCs w:val="24"/>
        </w:rPr>
        <w:t>29</w:t>
      </w:r>
      <w:r w:rsidRPr="0026190E">
        <w:rPr>
          <w:szCs w:val="24"/>
        </w:rPr>
        <w:t>.08.20</w:t>
      </w:r>
      <w:r w:rsidR="0026190E" w:rsidRPr="0026190E">
        <w:rPr>
          <w:szCs w:val="24"/>
        </w:rPr>
        <w:t>2</w:t>
      </w:r>
      <w:r w:rsidR="00641173">
        <w:rPr>
          <w:szCs w:val="24"/>
        </w:rPr>
        <w:t>5</w:t>
      </w:r>
      <w:r w:rsidR="00021D1D">
        <w:rPr>
          <w:szCs w:val="24"/>
        </w:rPr>
        <w:t xml:space="preserve"> </w:t>
      </w:r>
      <w:r w:rsidRPr="0026190E">
        <w:rPr>
          <w:szCs w:val="24"/>
        </w:rPr>
        <w:t xml:space="preserve">privind </w:t>
      </w:r>
      <w:r w:rsidRPr="0026190E">
        <w:rPr>
          <w:b/>
          <w:szCs w:val="24"/>
        </w:rPr>
        <w:t>organizarea și desfășurarea admiterii în învățământul liceal pentru anul școlar 202</w:t>
      </w:r>
      <w:r w:rsidR="00641173">
        <w:rPr>
          <w:b/>
          <w:szCs w:val="24"/>
        </w:rPr>
        <w:t>6</w:t>
      </w:r>
      <w:r w:rsidRPr="0026190E">
        <w:rPr>
          <w:b/>
          <w:szCs w:val="24"/>
        </w:rPr>
        <w:t>-202</w:t>
      </w:r>
      <w:r w:rsidR="00641173">
        <w:rPr>
          <w:b/>
          <w:szCs w:val="24"/>
        </w:rPr>
        <w:t>7</w:t>
      </w:r>
      <w:r w:rsidRPr="0026190E">
        <w:rPr>
          <w:szCs w:val="24"/>
        </w:rPr>
        <w:t>.</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Asigură existența documentației necesare desfășurării etapei.</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Asigură desfășurarea activității procedurate, în conformitate cu normele legale în vigoare.</w:t>
      </w:r>
    </w:p>
    <w:p w:rsidR="00777567" w:rsidRPr="0026190E" w:rsidRDefault="00777567">
      <w:pPr>
        <w:pStyle w:val="ListParagraph"/>
        <w:numPr>
          <w:ilvl w:val="1"/>
          <w:numId w:val="4"/>
        </w:numPr>
        <w:tabs>
          <w:tab w:val="left" w:pos="964"/>
        </w:tabs>
        <w:spacing w:line="240" w:lineRule="auto"/>
        <w:ind w:left="397" w:hanging="397"/>
        <w:contextualSpacing w:val="0"/>
        <w:rPr>
          <w:szCs w:val="24"/>
        </w:rPr>
      </w:pPr>
      <w:r w:rsidRPr="0026190E">
        <w:rPr>
          <w:szCs w:val="24"/>
        </w:rPr>
        <w:t>Sprijină auditul/alte organe abilitate în acțiuni de auditare și/sau control, iar pe manager în exercitarea procesului decizional.</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DOMENIUL DEAPLICARE</w:t>
      </w:r>
    </w:p>
    <w:p w:rsidR="00975B97" w:rsidRPr="0026190E" w:rsidRDefault="00C72DE6" w:rsidP="0026190E">
      <w:pPr>
        <w:pStyle w:val="BodyText"/>
        <w:jc w:val="both"/>
        <w:rPr>
          <w:lang w:val="ro-RO"/>
        </w:rPr>
      </w:pPr>
      <w:r w:rsidRPr="002A7C72">
        <w:rPr>
          <w:lang w:val="ro-RO"/>
        </w:rPr>
        <w:t xml:space="preserve">5.1 </w:t>
      </w:r>
      <w:r w:rsidR="00026045" w:rsidRPr="002A7C72">
        <w:rPr>
          <w:lang w:val="ro-RO"/>
        </w:rPr>
        <w:t>Procedura</w:t>
      </w:r>
      <w:r w:rsidR="0060281A" w:rsidRPr="002A7C72">
        <w:rPr>
          <w:lang w:val="ro-RO"/>
        </w:rPr>
        <w:t xml:space="preserve"> </w:t>
      </w:r>
      <w:r w:rsidR="00026045" w:rsidRPr="002A7C72">
        <w:rPr>
          <w:lang w:val="ro-RO"/>
        </w:rPr>
        <w:t>se</w:t>
      </w:r>
      <w:r w:rsidR="0060281A" w:rsidRPr="002A7C72">
        <w:rPr>
          <w:lang w:val="ro-RO"/>
        </w:rPr>
        <w:t xml:space="preserve"> </w:t>
      </w:r>
      <w:r w:rsidR="00026045" w:rsidRPr="002A7C72">
        <w:rPr>
          <w:lang w:val="ro-RO"/>
        </w:rPr>
        <w:t>aplică</w:t>
      </w:r>
      <w:r w:rsidR="0060281A" w:rsidRPr="002A7C72">
        <w:rPr>
          <w:lang w:val="ro-RO"/>
        </w:rPr>
        <w:t xml:space="preserve"> </w:t>
      </w:r>
      <w:r w:rsidR="00026045" w:rsidRPr="002A7C72">
        <w:rPr>
          <w:lang w:val="ro-RO"/>
        </w:rPr>
        <w:t>de</w:t>
      </w:r>
      <w:r w:rsidR="0060281A" w:rsidRPr="002A7C72">
        <w:rPr>
          <w:lang w:val="ro-RO"/>
        </w:rPr>
        <w:t xml:space="preserve"> </w:t>
      </w:r>
      <w:r w:rsidR="00026045" w:rsidRPr="002A7C72">
        <w:rPr>
          <w:lang w:val="ro-RO"/>
        </w:rPr>
        <w:t>către</w:t>
      </w:r>
      <w:r w:rsidR="0060281A" w:rsidRPr="002A7C72">
        <w:rPr>
          <w:lang w:val="ro-RO"/>
        </w:rPr>
        <w:t xml:space="preserve"> </w:t>
      </w:r>
      <w:r w:rsidR="00026045" w:rsidRPr="002A7C72">
        <w:rPr>
          <w:lang w:val="ro-RO"/>
        </w:rPr>
        <w:t>membrii</w:t>
      </w:r>
      <w:r w:rsidR="0060281A" w:rsidRPr="002A7C72">
        <w:rPr>
          <w:lang w:val="ro-RO"/>
        </w:rPr>
        <w:t xml:space="preserve"> </w:t>
      </w:r>
      <w:r w:rsidR="00026045" w:rsidRPr="002A7C72">
        <w:rPr>
          <w:lang w:val="ro-RO"/>
        </w:rPr>
        <w:t>comisiei</w:t>
      </w:r>
      <w:r w:rsidR="0060281A" w:rsidRPr="002A7C72">
        <w:rPr>
          <w:lang w:val="ro-RO"/>
        </w:rPr>
        <w:t xml:space="preserve"> </w:t>
      </w:r>
      <w:r w:rsidR="00026045" w:rsidRPr="002A7C72">
        <w:rPr>
          <w:lang w:val="ro-RO"/>
        </w:rPr>
        <w:t>judeţene</w:t>
      </w:r>
      <w:r w:rsidR="0060281A" w:rsidRPr="002A7C72">
        <w:rPr>
          <w:lang w:val="ro-RO"/>
        </w:rPr>
        <w:t xml:space="preserve"> </w:t>
      </w:r>
      <w:r w:rsidR="00026045" w:rsidRPr="002A7C72">
        <w:rPr>
          <w:lang w:val="ro-RO"/>
        </w:rPr>
        <w:t>constituită</w:t>
      </w:r>
      <w:r w:rsidR="0060281A" w:rsidRPr="002A7C72">
        <w:rPr>
          <w:lang w:val="ro-RO"/>
        </w:rPr>
        <w:t xml:space="preserve"> </w:t>
      </w:r>
      <w:r w:rsidR="00026045" w:rsidRPr="002A7C72">
        <w:rPr>
          <w:lang w:val="ro-RO"/>
        </w:rPr>
        <w:t>la</w:t>
      </w:r>
      <w:r w:rsidR="0060281A" w:rsidRPr="002A7C72">
        <w:rPr>
          <w:lang w:val="ro-RO"/>
        </w:rPr>
        <w:t xml:space="preserve"> </w:t>
      </w:r>
      <w:r w:rsidR="00026045" w:rsidRPr="002A7C72">
        <w:rPr>
          <w:lang w:val="ro-RO"/>
        </w:rPr>
        <w:t>nivelul</w:t>
      </w:r>
      <w:r w:rsidR="0060281A" w:rsidRPr="002A7C72">
        <w:rPr>
          <w:lang w:val="ro-RO"/>
        </w:rPr>
        <w:t xml:space="preserve"> Inspectoratului Școlar Județean Maramureș</w:t>
      </w:r>
      <w:r w:rsidR="0026190E">
        <w:rPr>
          <w:lang w:val="ro-RO"/>
        </w:rPr>
        <w:t xml:space="preserve"> și de către directorii unităților de învățământ de nivel liceal care au în oferta de școlarizare filieră vocațională</w:t>
      </w:r>
      <w:r w:rsidR="0060281A" w:rsidRPr="002A7C72">
        <w:rPr>
          <w:lang w:val="ro-RO"/>
        </w:rPr>
        <w:t xml:space="preserve">. </w:t>
      </w:r>
    </w:p>
    <w:p w:rsidR="00975B97" w:rsidRPr="006F012D" w:rsidRDefault="00C72DE6" w:rsidP="006F012D">
      <w:pPr>
        <w:pStyle w:val="BodyText"/>
        <w:jc w:val="both"/>
      </w:pPr>
      <w:r w:rsidRPr="002A7C72">
        <w:rPr>
          <w:lang w:val="ro-RO"/>
        </w:rPr>
        <w:t>5.</w:t>
      </w:r>
      <w:r w:rsidR="0026190E">
        <w:rPr>
          <w:lang w:val="ro-RO"/>
        </w:rPr>
        <w:t>2</w:t>
      </w:r>
      <w:r w:rsidRPr="002A7C72">
        <w:rPr>
          <w:lang w:val="ro-RO"/>
        </w:rPr>
        <w:t xml:space="preserve"> </w:t>
      </w:r>
      <w:r w:rsidR="00026045" w:rsidRPr="002A7C72">
        <w:rPr>
          <w:lang w:val="ro-RO"/>
        </w:rPr>
        <w:t xml:space="preserve">Dispoziţiile prezentei proceduri se aplică </w:t>
      </w:r>
      <w:r w:rsidR="0026190E">
        <w:rPr>
          <w:lang w:val="ro-RO"/>
        </w:rPr>
        <w:t>personalului din unitățile de învățământ</w:t>
      </w:r>
      <w:r w:rsidR="006F012D">
        <w:rPr>
          <w:lang w:val="ro-RO"/>
        </w:rPr>
        <w:t xml:space="preserve"> de nivel liceal cu filieră vocațională</w:t>
      </w:r>
      <w:r w:rsidR="0026190E">
        <w:rPr>
          <w:lang w:val="ro-RO"/>
        </w:rPr>
        <w:t xml:space="preserve"> </w:t>
      </w:r>
      <w:r w:rsidR="006F012D">
        <w:rPr>
          <w:lang w:val="ro-RO"/>
        </w:rPr>
        <w:t xml:space="preserve">– cadre didactice propuse pentru a face parte din comisiile </w:t>
      </w:r>
      <w:r w:rsidR="006F012D">
        <w:t xml:space="preserve">de </w:t>
      </w:r>
      <w:r w:rsidR="006F012D" w:rsidRPr="006F012D">
        <w:rPr>
          <w:lang w:val="ro-RO"/>
        </w:rPr>
        <w:t>organizare și desfășurare a probelor de aptitudini pentru admiterea în liceele vocaționale pentru anul școlar 202</w:t>
      </w:r>
      <w:r w:rsidR="00641173">
        <w:rPr>
          <w:lang w:val="ro-RO"/>
        </w:rPr>
        <w:t>6</w:t>
      </w:r>
      <w:r w:rsidR="006F012D" w:rsidRPr="006F012D">
        <w:rPr>
          <w:lang w:val="ro-RO"/>
        </w:rPr>
        <w:t>-202</w:t>
      </w:r>
      <w:r w:rsidR="00641173">
        <w:rPr>
          <w:lang w:val="ro-RO"/>
        </w:rPr>
        <w:t>7</w:t>
      </w:r>
      <w:r w:rsidR="006F012D" w:rsidRPr="006F012D">
        <w:rPr>
          <w:lang w:val="ro-RO"/>
        </w:rPr>
        <w:t>.</w:t>
      </w:r>
    </w:p>
    <w:p w:rsidR="00975B97" w:rsidRPr="002A7C72" w:rsidRDefault="00975B97">
      <w:pPr>
        <w:pStyle w:val="BodyText"/>
        <w:jc w:val="both"/>
        <w:rPr>
          <w:lang w:val="ro-RO"/>
        </w:rPr>
      </w:pPr>
    </w:p>
    <w:p w:rsidR="00975B97" w:rsidRPr="002A7C72"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DOCUMENTE DE</w:t>
      </w:r>
      <w:r w:rsidR="0026190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REFERINŢĂ</w:t>
      </w:r>
    </w:p>
    <w:p w:rsidR="00A403DC" w:rsidRPr="002A7C72" w:rsidRDefault="00026045">
      <w:pPr>
        <w:pStyle w:val="BodyText"/>
        <w:ind w:left="397" w:hanging="397"/>
        <w:jc w:val="both"/>
        <w:rPr>
          <w:lang w:val="ro-RO"/>
        </w:rPr>
      </w:pPr>
      <w:r w:rsidRPr="002A7C72">
        <w:rPr>
          <w:lang w:val="ro-RO"/>
        </w:rPr>
        <w:t>6.1.</w:t>
      </w:r>
      <w:r w:rsidR="00AC70BF">
        <w:rPr>
          <w:lang w:val="ro-RO"/>
        </w:rPr>
        <w:t xml:space="preserve"> </w:t>
      </w:r>
      <w:r w:rsidRPr="002A7C72">
        <w:rPr>
          <w:lang w:val="ro-RO"/>
        </w:rPr>
        <w:t xml:space="preserve">Legea </w:t>
      </w:r>
      <w:r w:rsidR="00842584">
        <w:rPr>
          <w:lang w:val="ro-RO"/>
        </w:rPr>
        <w:t>învățământului preuniversitar</w:t>
      </w:r>
      <w:r w:rsidRPr="002A7C72">
        <w:rPr>
          <w:lang w:val="ro-RO"/>
        </w:rPr>
        <w:t xml:space="preserve"> nr. 1</w:t>
      </w:r>
      <w:r w:rsidR="00842584">
        <w:rPr>
          <w:lang w:val="ro-RO"/>
        </w:rPr>
        <w:t>98/2023</w:t>
      </w:r>
      <w:r w:rsidR="00DA467C" w:rsidRPr="002A7C72">
        <w:rPr>
          <w:lang w:val="ro-RO"/>
        </w:rPr>
        <w:t>;</w:t>
      </w:r>
    </w:p>
    <w:p w:rsidR="00AC70BF" w:rsidRDefault="00026045" w:rsidP="00AC70BF">
      <w:pPr>
        <w:pStyle w:val="BodyText"/>
        <w:jc w:val="both"/>
        <w:rPr>
          <w:lang w:val="ro-RO"/>
        </w:rPr>
      </w:pPr>
      <w:r w:rsidRPr="002A7C72">
        <w:rPr>
          <w:lang w:val="ro-RO"/>
        </w:rPr>
        <w:t>6.2.</w:t>
      </w:r>
      <w:r w:rsidR="00AC70BF">
        <w:rPr>
          <w:lang w:val="ro-RO"/>
        </w:rPr>
        <w:t xml:space="preserve"> </w:t>
      </w:r>
      <w:r w:rsidR="00AC70BF" w:rsidRPr="00AC70BF">
        <w:rPr>
          <w:iCs/>
          <w:lang w:val="ro-RO"/>
        </w:rPr>
        <w:t>OME nr. 6072/31.08.2023 privind aprobarea unor măsuri tranzitorii aplicabile la nivelul sistemului național de învățământ preuniversitar</w:t>
      </w:r>
      <w:r w:rsidR="00AC70BF">
        <w:rPr>
          <w:iCs/>
          <w:lang w:val="ro-RO"/>
        </w:rPr>
        <w:t>, modificat prin OME nr. 3069/15.01.2024;</w:t>
      </w:r>
    </w:p>
    <w:p w:rsidR="00975B97" w:rsidRPr="002A7C72" w:rsidRDefault="00AC70BF" w:rsidP="00AC70BF">
      <w:pPr>
        <w:pStyle w:val="BodyText"/>
        <w:ind w:firstLine="29"/>
        <w:jc w:val="both"/>
        <w:rPr>
          <w:lang w:val="ro-RO"/>
        </w:rPr>
      </w:pPr>
      <w:r>
        <w:rPr>
          <w:lang w:val="ro-RO"/>
        </w:rPr>
        <w:t xml:space="preserve">6.3. </w:t>
      </w:r>
      <w:r w:rsidR="00026045" w:rsidRPr="002A7C72">
        <w:rPr>
          <w:lang w:val="ro-RO"/>
        </w:rPr>
        <w:t>Metodologia de organizare și desfășurare a admiterii în învățământul liceal de stat pentru</w:t>
      </w:r>
      <w:r w:rsidR="00DA467C" w:rsidRPr="002A7C72">
        <w:rPr>
          <w:lang w:val="ro-RO"/>
        </w:rPr>
        <w:t xml:space="preserve"> </w:t>
      </w:r>
      <w:r>
        <w:rPr>
          <w:lang w:val="ro-RO"/>
        </w:rPr>
        <w:t xml:space="preserve">anul </w:t>
      </w:r>
      <w:r w:rsidR="00026045" w:rsidRPr="002A7C72">
        <w:rPr>
          <w:lang w:val="ro-RO"/>
        </w:rPr>
        <w:t xml:space="preserve">școlar 2011-2012, aprobată </w:t>
      </w:r>
      <w:r>
        <w:rPr>
          <w:lang w:val="ro-RO"/>
        </w:rPr>
        <w:t>prin OMECTS nr. 4802/31.08.2010</w:t>
      </w:r>
      <w:r w:rsidR="00026045" w:rsidRPr="002A7C72">
        <w:rPr>
          <w:lang w:val="ro-RO"/>
        </w:rPr>
        <w:t>;</w:t>
      </w:r>
    </w:p>
    <w:p w:rsidR="00975B97" w:rsidRPr="00AC70BF" w:rsidRDefault="00AC70BF" w:rsidP="00AC70BF">
      <w:pPr>
        <w:tabs>
          <w:tab w:val="left" w:pos="945"/>
        </w:tabs>
        <w:spacing w:line="240" w:lineRule="auto"/>
        <w:rPr>
          <w:szCs w:val="24"/>
        </w:rPr>
      </w:pPr>
      <w:r>
        <w:rPr>
          <w:szCs w:val="24"/>
        </w:rPr>
        <w:t xml:space="preserve">6.4. </w:t>
      </w:r>
      <w:r w:rsidR="00026045" w:rsidRPr="00AC70BF">
        <w:rPr>
          <w:szCs w:val="24"/>
        </w:rPr>
        <w:t>OME</w:t>
      </w:r>
      <w:r w:rsidR="00F37E21">
        <w:rPr>
          <w:szCs w:val="24"/>
        </w:rPr>
        <w:t>C</w:t>
      </w:r>
      <w:r w:rsidR="00026045" w:rsidRPr="00AC70BF">
        <w:rPr>
          <w:szCs w:val="24"/>
        </w:rPr>
        <w:t xml:space="preserve"> nr. </w:t>
      </w:r>
      <w:r w:rsidR="00021D1D" w:rsidRPr="0026190E">
        <w:rPr>
          <w:szCs w:val="24"/>
        </w:rPr>
        <w:t>6</w:t>
      </w:r>
      <w:r w:rsidR="00641173">
        <w:rPr>
          <w:szCs w:val="24"/>
        </w:rPr>
        <w:t>06</w:t>
      </w:r>
      <w:r w:rsidR="00021D1D">
        <w:rPr>
          <w:szCs w:val="24"/>
        </w:rPr>
        <w:t>0</w:t>
      </w:r>
      <w:r w:rsidR="00641173">
        <w:rPr>
          <w:szCs w:val="24"/>
        </w:rPr>
        <w:t>/29</w:t>
      </w:r>
      <w:r w:rsidR="00021D1D" w:rsidRPr="0026190E">
        <w:rPr>
          <w:szCs w:val="24"/>
        </w:rPr>
        <w:t>.08.202</w:t>
      </w:r>
      <w:r w:rsidR="00641173">
        <w:rPr>
          <w:szCs w:val="24"/>
        </w:rPr>
        <w:t>5</w:t>
      </w:r>
      <w:r w:rsidR="00026045" w:rsidRPr="00AC70BF">
        <w:rPr>
          <w:szCs w:val="24"/>
        </w:rPr>
        <w:t xml:space="preserve"> privind organizarea şi desfăşurarea admiterii în învăţământul liceal pentru anul şcolar</w:t>
      </w:r>
      <w:r w:rsidR="00DA467C" w:rsidRPr="00AC70BF">
        <w:rPr>
          <w:szCs w:val="24"/>
        </w:rPr>
        <w:t xml:space="preserve"> </w:t>
      </w:r>
      <w:r w:rsidR="00026045" w:rsidRPr="00AC70BF">
        <w:rPr>
          <w:szCs w:val="24"/>
        </w:rPr>
        <w:t>202</w:t>
      </w:r>
      <w:r w:rsidR="00641173">
        <w:rPr>
          <w:szCs w:val="24"/>
        </w:rPr>
        <w:t>6</w:t>
      </w:r>
      <w:r w:rsidR="00026045" w:rsidRPr="00AC70BF">
        <w:rPr>
          <w:szCs w:val="24"/>
        </w:rPr>
        <w:t>-202</w:t>
      </w:r>
      <w:r w:rsidR="00641173">
        <w:rPr>
          <w:szCs w:val="24"/>
        </w:rPr>
        <w:t>7</w:t>
      </w:r>
      <w:r w:rsidR="00026045" w:rsidRPr="00AC70BF">
        <w:rPr>
          <w:szCs w:val="24"/>
        </w:rPr>
        <w:t>;</w:t>
      </w:r>
    </w:p>
    <w:p w:rsidR="00975B97" w:rsidRPr="00AC70BF" w:rsidRDefault="00AC70BF" w:rsidP="00AC70BF">
      <w:pPr>
        <w:pStyle w:val="ListParagraph"/>
        <w:numPr>
          <w:ilvl w:val="1"/>
          <w:numId w:val="24"/>
        </w:numPr>
        <w:tabs>
          <w:tab w:val="left" w:pos="426"/>
        </w:tabs>
        <w:spacing w:line="240" w:lineRule="auto"/>
        <w:ind w:left="0" w:firstLine="0"/>
        <w:rPr>
          <w:szCs w:val="24"/>
        </w:rPr>
      </w:pPr>
      <w:r>
        <w:rPr>
          <w:szCs w:val="24"/>
        </w:rPr>
        <w:lastRenderedPageBreak/>
        <w:t xml:space="preserve"> </w:t>
      </w:r>
      <w:r w:rsidR="00026045" w:rsidRPr="00AC70BF">
        <w:rPr>
          <w:szCs w:val="24"/>
        </w:rPr>
        <w:t>OMECTS nr. 5530/2011 privind Regulamentul cadru de organizare și funcționare a inspectoratelor</w:t>
      </w:r>
      <w:r w:rsidR="00DA467C" w:rsidRPr="00AC70BF">
        <w:rPr>
          <w:szCs w:val="24"/>
        </w:rPr>
        <w:t xml:space="preserve"> </w:t>
      </w:r>
      <w:r w:rsidR="00026045" w:rsidRPr="00AC70BF">
        <w:rPr>
          <w:szCs w:val="24"/>
        </w:rPr>
        <w:t>școlare</w:t>
      </w:r>
      <w:r w:rsidR="00DA467C" w:rsidRPr="00AC70BF">
        <w:rPr>
          <w:szCs w:val="24"/>
        </w:rPr>
        <w:t>;</w:t>
      </w:r>
    </w:p>
    <w:p w:rsidR="00975B97" w:rsidRPr="00AC70BF" w:rsidRDefault="00026045" w:rsidP="00AC70BF">
      <w:pPr>
        <w:pStyle w:val="ListParagraph"/>
        <w:numPr>
          <w:ilvl w:val="1"/>
          <w:numId w:val="24"/>
        </w:numPr>
        <w:tabs>
          <w:tab w:val="left" w:pos="1004"/>
        </w:tabs>
        <w:spacing w:line="240" w:lineRule="auto"/>
        <w:rPr>
          <w:szCs w:val="24"/>
        </w:rPr>
      </w:pPr>
      <w:r w:rsidRPr="00AC70BF">
        <w:rPr>
          <w:szCs w:val="24"/>
        </w:rPr>
        <w:t xml:space="preserve">OME nr. </w:t>
      </w:r>
      <w:r w:rsidR="00021D1D">
        <w:rPr>
          <w:szCs w:val="24"/>
        </w:rPr>
        <w:t>5726</w:t>
      </w:r>
      <w:r w:rsidRPr="00AC70BF">
        <w:rPr>
          <w:szCs w:val="24"/>
        </w:rPr>
        <w:t>/</w:t>
      </w:r>
      <w:r w:rsidR="00021D1D">
        <w:rPr>
          <w:szCs w:val="24"/>
        </w:rPr>
        <w:t>06</w:t>
      </w:r>
      <w:r w:rsidRPr="00AC70BF">
        <w:rPr>
          <w:szCs w:val="24"/>
        </w:rPr>
        <w:t>.0</w:t>
      </w:r>
      <w:r w:rsidR="00021D1D">
        <w:rPr>
          <w:szCs w:val="24"/>
        </w:rPr>
        <w:t>8</w:t>
      </w:r>
      <w:r w:rsidRPr="00AC70BF">
        <w:rPr>
          <w:szCs w:val="24"/>
        </w:rPr>
        <w:t>.202</w:t>
      </w:r>
      <w:r w:rsidR="00021D1D">
        <w:rPr>
          <w:szCs w:val="24"/>
        </w:rPr>
        <w:t>4</w:t>
      </w:r>
      <w:r w:rsidRPr="00AC70BF">
        <w:rPr>
          <w:szCs w:val="24"/>
        </w:rPr>
        <w:t xml:space="preserve"> – aprobarea Regulamentului cadru de organizare și funcționare unităților de învățământ</w:t>
      </w:r>
      <w:r w:rsidR="00842584" w:rsidRPr="00AC70BF">
        <w:rPr>
          <w:szCs w:val="24"/>
        </w:rPr>
        <w:t xml:space="preserve"> </w:t>
      </w:r>
      <w:r w:rsidRPr="00AC70BF">
        <w:rPr>
          <w:szCs w:val="24"/>
        </w:rPr>
        <w:t>preuniversitar;</w:t>
      </w:r>
    </w:p>
    <w:p w:rsidR="00DA467C" w:rsidRPr="002A7C72" w:rsidRDefault="00026045" w:rsidP="00AC70BF">
      <w:pPr>
        <w:pStyle w:val="ListParagraph"/>
        <w:numPr>
          <w:ilvl w:val="1"/>
          <w:numId w:val="24"/>
        </w:numPr>
        <w:tabs>
          <w:tab w:val="left" w:pos="945"/>
        </w:tabs>
        <w:spacing w:line="240" w:lineRule="auto"/>
        <w:ind w:left="397" w:hanging="397"/>
        <w:contextualSpacing w:val="0"/>
        <w:rPr>
          <w:szCs w:val="24"/>
        </w:rPr>
      </w:pPr>
      <w:r w:rsidRPr="002A7C72">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2A7C72">
        <w:rPr>
          <w:szCs w:val="24"/>
        </w:rPr>
        <w:t>;</w:t>
      </w:r>
    </w:p>
    <w:p w:rsidR="00975B97" w:rsidRPr="002A7C72" w:rsidRDefault="00026045" w:rsidP="00AC70BF">
      <w:pPr>
        <w:pStyle w:val="ListParagraph"/>
        <w:numPr>
          <w:ilvl w:val="1"/>
          <w:numId w:val="24"/>
        </w:numPr>
        <w:tabs>
          <w:tab w:val="left" w:pos="945"/>
        </w:tabs>
        <w:spacing w:line="240" w:lineRule="auto"/>
        <w:ind w:left="397" w:hanging="397"/>
        <w:contextualSpacing w:val="0"/>
        <w:rPr>
          <w:szCs w:val="24"/>
        </w:rPr>
      </w:pPr>
      <w:r w:rsidRPr="002A7C72">
        <w:rPr>
          <w:szCs w:val="24"/>
        </w:rPr>
        <w:t>Decizia inspectorului școlar general al ISJ MARAMUREȘ de constituire a Comisiei Județene de Admitere județene în învățământul liceal</w:t>
      </w:r>
      <w:r w:rsidR="00842584">
        <w:rPr>
          <w:szCs w:val="24"/>
        </w:rPr>
        <w:t>,</w:t>
      </w:r>
      <w:r w:rsidRPr="002A7C72">
        <w:rPr>
          <w:szCs w:val="24"/>
        </w:rPr>
        <w:t xml:space="preserve"> profesional și dual pentru anul școlar 202</w:t>
      </w:r>
      <w:r w:rsidR="00641173">
        <w:rPr>
          <w:szCs w:val="24"/>
        </w:rPr>
        <w:t>6</w:t>
      </w:r>
      <w:r w:rsidRPr="002A7C72">
        <w:rPr>
          <w:szCs w:val="24"/>
        </w:rPr>
        <w:t>- 202</w:t>
      </w:r>
      <w:r w:rsidR="00641173">
        <w:rPr>
          <w:szCs w:val="24"/>
        </w:rPr>
        <w:t>7</w:t>
      </w:r>
      <w:r w:rsidRPr="002A7C72">
        <w:rPr>
          <w:szCs w:val="24"/>
        </w:rPr>
        <w:t>.</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DEFINIŢII ŞI</w:t>
      </w:r>
      <w:r w:rsidR="0026190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PRESCURTĂRI</w:t>
      </w:r>
    </w:p>
    <w:p w:rsidR="00975B97" w:rsidRPr="002A7C72" w:rsidRDefault="00026045">
      <w:pPr>
        <w:spacing w:line="240" w:lineRule="auto"/>
        <w:ind w:left="224"/>
        <w:rPr>
          <w:b/>
          <w:szCs w:val="24"/>
        </w:rPr>
      </w:pPr>
      <w:r w:rsidRPr="002A7C72">
        <w:rPr>
          <w:b/>
          <w:szCs w:val="24"/>
        </w:rPr>
        <w:t>7.1. Definiţii ale termenilor utilizaţi</w:t>
      </w:r>
    </w:p>
    <w:p w:rsidR="00975B97" w:rsidRPr="002A7C72" w:rsidRDefault="00026045">
      <w:pPr>
        <w:pStyle w:val="ListParagraph"/>
        <w:numPr>
          <w:ilvl w:val="1"/>
          <w:numId w:val="7"/>
        </w:numPr>
        <w:tabs>
          <w:tab w:val="left" w:pos="685"/>
        </w:tabs>
        <w:spacing w:line="240" w:lineRule="auto"/>
        <w:ind w:left="223" w:right="221" w:firstLine="0"/>
        <w:contextualSpacing w:val="0"/>
        <w:rPr>
          <w:szCs w:val="24"/>
        </w:rPr>
      </w:pPr>
      <w:r w:rsidRPr="002A7C72">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w:t>
      </w:r>
      <w:r w:rsidR="00AC70BF">
        <w:rPr>
          <w:szCs w:val="24"/>
        </w:rPr>
        <w:t xml:space="preserve"> </w:t>
      </w:r>
      <w:r w:rsidRPr="002A7C72">
        <w:rPr>
          <w:szCs w:val="24"/>
        </w:rPr>
        <w:t>respectiv.</w:t>
      </w:r>
    </w:p>
    <w:p w:rsidR="00975B97" w:rsidRPr="002A7C72" w:rsidRDefault="00D53E09">
      <w:pPr>
        <w:pStyle w:val="ListParagraph"/>
        <w:numPr>
          <w:ilvl w:val="1"/>
          <w:numId w:val="7"/>
        </w:numPr>
        <w:tabs>
          <w:tab w:val="left" w:pos="584"/>
        </w:tabs>
        <w:spacing w:line="240" w:lineRule="auto"/>
        <w:ind w:right="222" w:firstLine="0"/>
        <w:contextualSpacing w:val="0"/>
        <w:rPr>
          <w:szCs w:val="24"/>
        </w:rPr>
      </w:pPr>
      <w:r>
        <w:rPr>
          <w:szCs w:val="24"/>
        </w:rPr>
        <w:t xml:space="preserve"> </w:t>
      </w:r>
      <w:r w:rsidR="00026045" w:rsidRPr="002A7C72">
        <w:rPr>
          <w:szCs w:val="24"/>
        </w:rPr>
        <w:t>Ediţie a unei proceduri – Forma iniţială sau actualizată, după caz, a unei proceduri operaţionale, aprobată şi</w:t>
      </w:r>
      <w:r w:rsidR="00AC70BF">
        <w:rPr>
          <w:szCs w:val="24"/>
        </w:rPr>
        <w:t xml:space="preserve"> </w:t>
      </w:r>
      <w:r w:rsidR="00026045" w:rsidRPr="002A7C72">
        <w:rPr>
          <w:szCs w:val="24"/>
        </w:rPr>
        <w:t>difuzată</w:t>
      </w:r>
      <w:r w:rsidR="00AC70BF">
        <w:rPr>
          <w:szCs w:val="24"/>
        </w:rPr>
        <w:t xml:space="preserve">. </w:t>
      </w:r>
    </w:p>
    <w:p w:rsidR="00975B97" w:rsidRPr="002A7C72" w:rsidRDefault="00D53E09">
      <w:pPr>
        <w:pStyle w:val="ListParagraph"/>
        <w:numPr>
          <w:ilvl w:val="1"/>
          <w:numId w:val="7"/>
        </w:numPr>
        <w:tabs>
          <w:tab w:val="left" w:pos="570"/>
        </w:tabs>
        <w:spacing w:line="240" w:lineRule="auto"/>
        <w:ind w:right="222" w:firstLine="0"/>
        <w:contextualSpacing w:val="0"/>
        <w:rPr>
          <w:szCs w:val="24"/>
        </w:rPr>
      </w:pPr>
      <w:r>
        <w:rPr>
          <w:szCs w:val="24"/>
        </w:rPr>
        <w:t xml:space="preserve"> </w:t>
      </w:r>
      <w:r w:rsidR="00026045" w:rsidRPr="002A7C72">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2A7C72" w:rsidTr="00A403DC">
        <w:trPr>
          <w:trHeight w:val="551"/>
        </w:trPr>
        <w:tc>
          <w:tcPr>
            <w:tcW w:w="566" w:type="dxa"/>
          </w:tcPr>
          <w:p w:rsidR="00975B97" w:rsidRPr="002A7C72" w:rsidRDefault="00026045">
            <w:pPr>
              <w:pStyle w:val="TableParagraph"/>
              <w:ind w:left="40"/>
              <w:jc w:val="both"/>
              <w:rPr>
                <w:b/>
                <w:sz w:val="24"/>
                <w:szCs w:val="24"/>
                <w:lang w:val="ro-RO"/>
              </w:rPr>
            </w:pPr>
            <w:r w:rsidRPr="002A7C72">
              <w:rPr>
                <w:b/>
                <w:sz w:val="24"/>
                <w:szCs w:val="24"/>
                <w:lang w:val="ro-RO"/>
              </w:rPr>
              <w:t>Nr.</w:t>
            </w:r>
          </w:p>
          <w:p w:rsidR="00975B97" w:rsidRPr="002A7C72" w:rsidRDefault="00026045">
            <w:pPr>
              <w:pStyle w:val="TableParagraph"/>
              <w:ind w:left="69"/>
              <w:jc w:val="both"/>
              <w:rPr>
                <w:b/>
                <w:sz w:val="24"/>
                <w:szCs w:val="24"/>
                <w:lang w:val="ro-RO"/>
              </w:rPr>
            </w:pPr>
            <w:r w:rsidRPr="002A7C72">
              <w:rPr>
                <w:b/>
                <w:sz w:val="24"/>
                <w:szCs w:val="24"/>
                <w:lang w:val="ro-RO"/>
              </w:rPr>
              <w:t>crt.</w:t>
            </w:r>
          </w:p>
        </w:tc>
        <w:tc>
          <w:tcPr>
            <w:tcW w:w="2046" w:type="dxa"/>
          </w:tcPr>
          <w:p w:rsidR="00975B97" w:rsidRPr="002A7C72" w:rsidRDefault="00026045">
            <w:pPr>
              <w:pStyle w:val="TableParagraph"/>
              <w:ind w:left="40"/>
              <w:jc w:val="both"/>
              <w:rPr>
                <w:b/>
                <w:sz w:val="24"/>
                <w:szCs w:val="24"/>
                <w:lang w:val="ro-RO"/>
              </w:rPr>
            </w:pPr>
            <w:r w:rsidRPr="002A7C72">
              <w:rPr>
                <w:b/>
                <w:sz w:val="24"/>
                <w:szCs w:val="24"/>
                <w:lang w:val="ro-RO"/>
              </w:rPr>
              <w:t>Abrevierea</w:t>
            </w:r>
          </w:p>
        </w:tc>
        <w:tc>
          <w:tcPr>
            <w:tcW w:w="6741" w:type="dxa"/>
          </w:tcPr>
          <w:p w:rsidR="00975B97" w:rsidRPr="002A7C72" w:rsidRDefault="00026045">
            <w:pPr>
              <w:pStyle w:val="TableParagraph"/>
              <w:ind w:left="41"/>
              <w:jc w:val="both"/>
              <w:rPr>
                <w:b/>
                <w:sz w:val="24"/>
                <w:szCs w:val="24"/>
                <w:lang w:val="ro-RO"/>
              </w:rPr>
            </w:pPr>
            <w:r w:rsidRPr="002A7C72">
              <w:rPr>
                <w:b/>
                <w:sz w:val="24"/>
                <w:szCs w:val="24"/>
                <w:lang w:val="ro-RO"/>
              </w:rPr>
              <w:t>Termenul abreviat</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PO</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 xml:space="preserve">Procedură </w:t>
            </w:r>
            <w:r w:rsidR="004A09B5" w:rsidRPr="002A7C72">
              <w:rPr>
                <w:sz w:val="24"/>
                <w:szCs w:val="24"/>
                <w:lang w:val="ro-RO"/>
              </w:rPr>
              <w:t>operațională</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Elaborare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3</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V</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Verificare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4</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Aprobare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5</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Ap.</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Aplicare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6</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Ah.</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Arhivare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7</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Ministerul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8</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ISJ MARAMUREȘ</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Inspectoratul Şcolar Judeţean MARAMUREȘ</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9</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Consiliu de Administraţie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10</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OMECTS</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 Cercetării, Tineretului și Sportului</w:t>
            </w: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PROCEDURA</w:t>
      </w:r>
    </w:p>
    <w:p w:rsidR="00975B97" w:rsidRPr="002A7C72" w:rsidRDefault="00975B97">
      <w:pPr>
        <w:pStyle w:val="ListParagraph"/>
        <w:tabs>
          <w:tab w:val="left" w:pos="667"/>
        </w:tabs>
        <w:spacing w:line="240" w:lineRule="auto"/>
        <w:ind w:left="286" w:right="331"/>
        <w:contextualSpacing w:val="0"/>
        <w:rPr>
          <w:szCs w:val="24"/>
        </w:rPr>
      </w:pPr>
    </w:p>
    <w:p w:rsidR="00975B97" w:rsidRPr="002A7C72" w:rsidRDefault="007877E8" w:rsidP="009A275E">
      <w:pPr>
        <w:pStyle w:val="ListParagraph"/>
        <w:numPr>
          <w:ilvl w:val="1"/>
          <w:numId w:val="9"/>
        </w:numPr>
        <w:tabs>
          <w:tab w:val="left" w:pos="667"/>
        </w:tabs>
        <w:spacing w:line="240" w:lineRule="auto"/>
        <w:ind w:left="0" w:right="331" w:firstLine="0"/>
        <w:contextualSpacing w:val="0"/>
        <w:jc w:val="both"/>
        <w:rPr>
          <w:szCs w:val="24"/>
        </w:rPr>
      </w:pPr>
      <w:r w:rsidRPr="002A7C72">
        <w:rPr>
          <w:b/>
          <w:szCs w:val="24"/>
        </w:rPr>
        <w:t>Dispoziții generale</w:t>
      </w:r>
    </w:p>
    <w:p w:rsidR="0011352D" w:rsidRPr="0011352D" w:rsidRDefault="0011352D" w:rsidP="0080675B">
      <w:pPr>
        <w:widowControl/>
        <w:adjustRightInd w:val="0"/>
        <w:spacing w:line="240" w:lineRule="auto"/>
        <w:ind w:firstLine="567"/>
        <w:rPr>
          <w:szCs w:val="24"/>
          <w:lang w:eastAsia="ro-RO"/>
        </w:rPr>
      </w:pPr>
      <w:r>
        <w:rPr>
          <w:szCs w:val="24"/>
        </w:rPr>
        <w:t xml:space="preserve">Conform </w:t>
      </w:r>
      <w:r w:rsidRPr="0080675B">
        <w:rPr>
          <w:b/>
          <w:szCs w:val="24"/>
        </w:rPr>
        <w:t>art. 2 din</w:t>
      </w:r>
      <w:r>
        <w:rPr>
          <w:szCs w:val="24"/>
        </w:rPr>
        <w:t xml:space="preserve"> </w:t>
      </w:r>
      <w:r>
        <w:rPr>
          <w:b/>
          <w:szCs w:val="24"/>
        </w:rPr>
        <w:t>OME</w:t>
      </w:r>
      <w:r w:rsidR="00F37E21">
        <w:rPr>
          <w:b/>
          <w:szCs w:val="24"/>
        </w:rPr>
        <w:t>C</w:t>
      </w:r>
      <w:r>
        <w:rPr>
          <w:b/>
          <w:szCs w:val="24"/>
        </w:rPr>
        <w:t xml:space="preserve"> nr. </w:t>
      </w:r>
      <w:r w:rsidR="00641173">
        <w:rPr>
          <w:b/>
          <w:szCs w:val="24"/>
        </w:rPr>
        <w:t>6060/29</w:t>
      </w:r>
      <w:r w:rsidR="00021D1D" w:rsidRPr="00021D1D">
        <w:rPr>
          <w:b/>
          <w:szCs w:val="24"/>
        </w:rPr>
        <w:t>.08.202</w:t>
      </w:r>
      <w:r w:rsidR="00641173">
        <w:rPr>
          <w:b/>
          <w:szCs w:val="24"/>
        </w:rPr>
        <w:t>5</w:t>
      </w:r>
      <w:r w:rsidR="00021D1D" w:rsidRPr="00AC70BF">
        <w:rPr>
          <w:szCs w:val="24"/>
        </w:rPr>
        <w:t xml:space="preserve"> </w:t>
      </w:r>
      <w:r w:rsidRPr="0011352D">
        <w:rPr>
          <w:rFonts w:ascii="Arial-BoldMT" w:hAnsi="Arial-BoldMT" w:cs="Arial-BoldMT"/>
          <w:bCs/>
          <w:szCs w:val="24"/>
          <w:lang w:eastAsia="ro-RO"/>
        </w:rPr>
        <w:t>privind organizarea și desfășurarea admiterii în învățământul liceal pentru anul școlar 202</w:t>
      </w:r>
      <w:r w:rsidR="00641173">
        <w:rPr>
          <w:rFonts w:ascii="Arial-BoldMT" w:hAnsi="Arial-BoldMT" w:cs="Arial-BoldMT"/>
          <w:bCs/>
          <w:szCs w:val="24"/>
          <w:lang w:eastAsia="ro-RO"/>
        </w:rPr>
        <w:t>6</w:t>
      </w:r>
      <w:r w:rsidRPr="0011352D">
        <w:rPr>
          <w:rFonts w:ascii="Arial-BoldMT" w:hAnsi="Arial-BoldMT" w:cs="Arial-BoldMT"/>
          <w:bCs/>
          <w:szCs w:val="24"/>
          <w:lang w:eastAsia="ro-RO"/>
        </w:rPr>
        <w:t>—202</w:t>
      </w:r>
      <w:r w:rsidR="00641173">
        <w:rPr>
          <w:rFonts w:ascii="Arial-BoldMT" w:hAnsi="Arial-BoldMT" w:cs="Arial-BoldMT"/>
          <w:bCs/>
          <w:szCs w:val="24"/>
          <w:lang w:eastAsia="ro-RO"/>
        </w:rPr>
        <w:t>7</w:t>
      </w:r>
      <w:r>
        <w:rPr>
          <w:rFonts w:ascii="Arial-BoldMT" w:hAnsi="Arial-BoldMT" w:cs="Arial-BoldMT"/>
          <w:bCs/>
          <w:szCs w:val="24"/>
          <w:lang w:eastAsia="ro-RO"/>
        </w:rPr>
        <w:t xml:space="preserve">, </w:t>
      </w:r>
      <w:r w:rsidR="0080675B">
        <w:rPr>
          <w:szCs w:val="24"/>
          <w:lang w:eastAsia="ro-RO"/>
        </w:rPr>
        <w:t>a</w:t>
      </w:r>
      <w:r w:rsidRPr="0011352D">
        <w:rPr>
          <w:szCs w:val="24"/>
          <w:lang w:eastAsia="ro-RO"/>
        </w:rPr>
        <w:t>dmiterea absolvenților clasei a VIII-a în</w:t>
      </w:r>
      <w:r>
        <w:rPr>
          <w:szCs w:val="24"/>
          <w:lang w:eastAsia="ro-RO"/>
        </w:rPr>
        <w:t xml:space="preserve"> </w:t>
      </w:r>
      <w:r w:rsidRPr="0011352D">
        <w:rPr>
          <w:szCs w:val="24"/>
          <w:lang w:eastAsia="ro-RO"/>
        </w:rPr>
        <w:t>învățământul liceal pentru anul școlar 202</w:t>
      </w:r>
      <w:r w:rsidR="00641173">
        <w:rPr>
          <w:szCs w:val="24"/>
          <w:lang w:eastAsia="ro-RO"/>
        </w:rPr>
        <w:t>6</w:t>
      </w:r>
      <w:r w:rsidRPr="0011352D">
        <w:rPr>
          <w:szCs w:val="24"/>
          <w:lang w:eastAsia="ro-RO"/>
        </w:rPr>
        <w:t>—202</w:t>
      </w:r>
      <w:r w:rsidR="00641173">
        <w:rPr>
          <w:szCs w:val="24"/>
          <w:lang w:eastAsia="ro-RO"/>
        </w:rPr>
        <w:t>7</w:t>
      </w:r>
      <w:r w:rsidRPr="0011352D">
        <w:rPr>
          <w:szCs w:val="24"/>
          <w:lang w:eastAsia="ro-RO"/>
        </w:rPr>
        <w:t xml:space="preserve"> se</w:t>
      </w:r>
      <w:r>
        <w:rPr>
          <w:szCs w:val="24"/>
          <w:lang w:eastAsia="ro-RO"/>
        </w:rPr>
        <w:t xml:space="preserve"> </w:t>
      </w:r>
      <w:r w:rsidRPr="0011352D">
        <w:rPr>
          <w:szCs w:val="24"/>
          <w:lang w:eastAsia="ro-RO"/>
        </w:rPr>
        <w:t>desfășoară în conformitate cu Metodologia de organizare și</w:t>
      </w:r>
      <w:r>
        <w:rPr>
          <w:szCs w:val="24"/>
          <w:lang w:eastAsia="ro-RO"/>
        </w:rPr>
        <w:t xml:space="preserve"> </w:t>
      </w:r>
      <w:r w:rsidRPr="0011352D">
        <w:rPr>
          <w:szCs w:val="24"/>
          <w:lang w:eastAsia="ro-RO"/>
        </w:rPr>
        <w:t>desfășurare a admiterii în învățământul liceal de stat pentru anul</w:t>
      </w:r>
      <w:r>
        <w:rPr>
          <w:szCs w:val="24"/>
          <w:lang w:eastAsia="ro-RO"/>
        </w:rPr>
        <w:t xml:space="preserve"> </w:t>
      </w:r>
      <w:r w:rsidRPr="0011352D">
        <w:rPr>
          <w:szCs w:val="24"/>
          <w:lang w:eastAsia="ro-RO"/>
        </w:rPr>
        <w:t>școlar 2011—2012, aprobată prin Ordinul ministrului educației,</w:t>
      </w:r>
      <w:r>
        <w:rPr>
          <w:szCs w:val="24"/>
          <w:lang w:eastAsia="ro-RO"/>
        </w:rPr>
        <w:t xml:space="preserve"> </w:t>
      </w:r>
      <w:r w:rsidRPr="0011352D">
        <w:rPr>
          <w:szCs w:val="24"/>
          <w:lang w:eastAsia="ro-RO"/>
        </w:rPr>
        <w:t>cercetării, tineretului și sportului nr. 4.802/2010 privind</w:t>
      </w:r>
      <w:r>
        <w:rPr>
          <w:szCs w:val="24"/>
          <w:lang w:eastAsia="ro-RO"/>
        </w:rPr>
        <w:t xml:space="preserve"> </w:t>
      </w:r>
      <w:r w:rsidRPr="0011352D">
        <w:rPr>
          <w:szCs w:val="24"/>
          <w:lang w:eastAsia="ro-RO"/>
        </w:rPr>
        <w:t>organizarea și desfășurarea admiterii în învățământul liceal de</w:t>
      </w:r>
      <w:r>
        <w:rPr>
          <w:szCs w:val="24"/>
          <w:lang w:eastAsia="ro-RO"/>
        </w:rPr>
        <w:t xml:space="preserve"> </w:t>
      </w:r>
      <w:r w:rsidRPr="0011352D">
        <w:rPr>
          <w:szCs w:val="24"/>
          <w:lang w:eastAsia="ro-RO"/>
        </w:rPr>
        <w:t>stat pentru anul școlar 2011—2012, și cu prevederile prezentului</w:t>
      </w:r>
      <w:r>
        <w:rPr>
          <w:szCs w:val="24"/>
          <w:lang w:eastAsia="ro-RO"/>
        </w:rPr>
        <w:t xml:space="preserve"> </w:t>
      </w:r>
      <w:r w:rsidRPr="0011352D">
        <w:rPr>
          <w:szCs w:val="24"/>
          <w:lang w:eastAsia="ro-RO"/>
        </w:rPr>
        <w:t>ordin.</w:t>
      </w:r>
    </w:p>
    <w:p w:rsidR="007877E8" w:rsidRDefault="007877E8" w:rsidP="0080675B">
      <w:pPr>
        <w:widowControl/>
        <w:adjustRightInd w:val="0"/>
        <w:spacing w:line="240" w:lineRule="auto"/>
        <w:ind w:firstLine="567"/>
        <w:rPr>
          <w:szCs w:val="24"/>
          <w:lang w:eastAsia="ro-RO"/>
        </w:rPr>
      </w:pPr>
      <w:r w:rsidRPr="003D1AB6">
        <w:rPr>
          <w:szCs w:val="24"/>
        </w:rPr>
        <w:lastRenderedPageBreak/>
        <w:t xml:space="preserve">Potrivit </w:t>
      </w:r>
      <w:r w:rsidR="003D1AB6" w:rsidRPr="003D1AB6">
        <w:rPr>
          <w:b/>
          <w:szCs w:val="24"/>
        </w:rPr>
        <w:t>ar</w:t>
      </w:r>
      <w:r w:rsidR="003D1AB6" w:rsidRPr="003D1AB6">
        <w:rPr>
          <w:b/>
          <w:bCs/>
          <w:szCs w:val="24"/>
          <w:lang w:eastAsia="ro-RO"/>
        </w:rPr>
        <w:t xml:space="preserve">t. 14. </w:t>
      </w:r>
      <w:r w:rsidR="0011352D">
        <w:rPr>
          <w:b/>
          <w:bCs/>
          <w:szCs w:val="24"/>
          <w:lang w:eastAsia="ro-RO"/>
        </w:rPr>
        <w:t xml:space="preserve">din OMECTS nr. 4802/31.08.2010 </w:t>
      </w:r>
      <w:r w:rsidR="0011352D" w:rsidRPr="0011352D">
        <w:rPr>
          <w:szCs w:val="24"/>
          <w:lang w:eastAsia="ro-RO"/>
        </w:rPr>
        <w:t xml:space="preserve">privind organizarea </w:t>
      </w:r>
      <w:r w:rsidR="0011352D">
        <w:rPr>
          <w:szCs w:val="24"/>
          <w:lang w:eastAsia="ro-RO"/>
        </w:rPr>
        <w:t>ș</w:t>
      </w:r>
      <w:r w:rsidR="0011352D" w:rsidRPr="0011352D">
        <w:rPr>
          <w:szCs w:val="24"/>
          <w:lang w:eastAsia="ro-RO"/>
        </w:rPr>
        <w:t>i desf</w:t>
      </w:r>
      <w:r w:rsidR="0011352D">
        <w:rPr>
          <w:szCs w:val="24"/>
          <w:lang w:eastAsia="ro-RO"/>
        </w:rPr>
        <w:t xml:space="preserve">ășurarea admiterii în </w:t>
      </w:r>
      <w:r w:rsidR="0011352D" w:rsidRPr="0011352D">
        <w:rPr>
          <w:szCs w:val="24"/>
          <w:lang w:eastAsia="ro-RO"/>
        </w:rPr>
        <w:t>înv</w:t>
      </w:r>
      <w:r w:rsidR="0011352D">
        <w:rPr>
          <w:szCs w:val="24"/>
          <w:lang w:eastAsia="ro-RO"/>
        </w:rPr>
        <w:t>ăță</w:t>
      </w:r>
      <w:r w:rsidR="0011352D" w:rsidRPr="0011352D">
        <w:rPr>
          <w:szCs w:val="24"/>
          <w:lang w:eastAsia="ro-RO"/>
        </w:rPr>
        <w:t>mântul liceal</w:t>
      </w:r>
      <w:r w:rsidR="0011352D">
        <w:rPr>
          <w:szCs w:val="24"/>
          <w:lang w:eastAsia="ro-RO"/>
        </w:rPr>
        <w:t xml:space="preserve"> </w:t>
      </w:r>
      <w:r w:rsidR="0011352D" w:rsidRPr="0011352D">
        <w:rPr>
          <w:szCs w:val="24"/>
          <w:lang w:eastAsia="ro-RO"/>
        </w:rPr>
        <w:t xml:space="preserve">de stat pentru anul </w:t>
      </w:r>
      <w:r w:rsidR="0011352D">
        <w:rPr>
          <w:szCs w:val="24"/>
          <w:lang w:eastAsia="ro-RO"/>
        </w:rPr>
        <w:t>ș</w:t>
      </w:r>
      <w:r w:rsidR="0011352D" w:rsidRPr="0011352D">
        <w:rPr>
          <w:szCs w:val="24"/>
          <w:lang w:eastAsia="ro-RO"/>
        </w:rPr>
        <w:t>colar</w:t>
      </w:r>
      <w:r w:rsidR="0011352D">
        <w:rPr>
          <w:rFonts w:ascii="Times-Roman" w:hAnsi="Times-Roman" w:cs="Times-Roman"/>
          <w:sz w:val="19"/>
          <w:szCs w:val="19"/>
          <w:lang w:val="en-GB" w:eastAsia="ro-RO"/>
        </w:rPr>
        <w:t xml:space="preserve"> </w:t>
      </w:r>
      <w:r w:rsidR="0011352D" w:rsidRPr="0011352D">
        <w:rPr>
          <w:szCs w:val="24"/>
          <w:lang w:val="en-GB" w:eastAsia="ro-RO"/>
        </w:rPr>
        <w:t>2011-2012</w:t>
      </w:r>
      <w:r w:rsidR="0011352D">
        <w:rPr>
          <w:szCs w:val="24"/>
          <w:lang w:val="en-GB" w:eastAsia="ro-RO"/>
        </w:rPr>
        <w:t>,</w:t>
      </w:r>
      <w:r w:rsidR="0011352D">
        <w:rPr>
          <w:szCs w:val="24"/>
          <w:lang w:eastAsia="ro-RO"/>
        </w:rPr>
        <w:t xml:space="preserve"> </w:t>
      </w:r>
      <w:r w:rsidR="003D1AB6" w:rsidRPr="003D1AB6">
        <w:rPr>
          <w:szCs w:val="24"/>
          <w:lang w:eastAsia="ro-RO"/>
        </w:rPr>
        <w:t xml:space="preserve">coordonarea, la nivel județean, a acțiunilor privind organizarea admiterii în învățământul liceal de stat este asigurată de </w:t>
      </w:r>
      <w:r w:rsidR="003D1AB6" w:rsidRPr="003D1AB6">
        <w:rPr>
          <w:b/>
          <w:bCs/>
          <w:szCs w:val="24"/>
          <w:lang w:eastAsia="ro-RO"/>
        </w:rPr>
        <w:t>comisia de admitere</w:t>
      </w:r>
      <w:r w:rsidR="003D1AB6" w:rsidRPr="003D1AB6">
        <w:rPr>
          <w:szCs w:val="24"/>
          <w:lang w:eastAsia="ro-RO"/>
        </w:rPr>
        <w:t xml:space="preserve"> j</w:t>
      </w:r>
      <w:r w:rsidR="003D1AB6" w:rsidRPr="003D1AB6">
        <w:rPr>
          <w:b/>
          <w:bCs/>
          <w:szCs w:val="24"/>
          <w:lang w:eastAsia="ro-RO"/>
        </w:rPr>
        <w:t>ude</w:t>
      </w:r>
      <w:r w:rsidR="003D1AB6" w:rsidRPr="003D1AB6">
        <w:rPr>
          <w:szCs w:val="24"/>
          <w:lang w:eastAsia="ro-RO"/>
        </w:rPr>
        <w:t>ț</w:t>
      </w:r>
      <w:r w:rsidR="003D1AB6" w:rsidRPr="003D1AB6">
        <w:rPr>
          <w:b/>
          <w:bCs/>
          <w:szCs w:val="24"/>
          <w:lang w:eastAsia="ro-RO"/>
        </w:rPr>
        <w:t>ean</w:t>
      </w:r>
      <w:r w:rsidR="00021D1D">
        <w:rPr>
          <w:szCs w:val="24"/>
          <w:lang w:eastAsia="ro-RO"/>
        </w:rPr>
        <w:t>ă. La rândul să</w:t>
      </w:r>
      <w:r w:rsidR="003D1AB6" w:rsidRPr="003D1AB6">
        <w:rPr>
          <w:szCs w:val="24"/>
          <w:lang w:eastAsia="ro-RO"/>
        </w:rPr>
        <w:t>u, comisia de admitere județeană organizează comisii în centrele zonale și în centrul special de înscriere, comisii de înscriere în unitățile de învățământ gimnazial și comisii de admitere în unitățile de învățământ liceal.</w:t>
      </w:r>
    </w:p>
    <w:p w:rsidR="006B1D32" w:rsidRPr="006B1D32" w:rsidRDefault="00825B74" w:rsidP="006B1D32">
      <w:pPr>
        <w:widowControl/>
        <w:adjustRightInd w:val="0"/>
        <w:spacing w:line="240" w:lineRule="auto"/>
        <w:ind w:firstLine="567"/>
        <w:rPr>
          <w:szCs w:val="24"/>
          <w:lang w:eastAsia="ro-RO"/>
        </w:rPr>
      </w:pPr>
      <w:r>
        <w:rPr>
          <w:szCs w:val="24"/>
          <w:lang w:eastAsia="ro-RO"/>
        </w:rPr>
        <w:t>Având în vedere</w:t>
      </w:r>
      <w:r w:rsidR="00F643D3">
        <w:rPr>
          <w:szCs w:val="24"/>
          <w:lang w:eastAsia="ro-RO"/>
        </w:rPr>
        <w:t xml:space="preserve"> prevederile </w:t>
      </w:r>
      <w:r w:rsidR="00F643D3" w:rsidRPr="00F643D3">
        <w:rPr>
          <w:b/>
          <w:szCs w:val="24"/>
          <w:lang w:eastAsia="ro-RO"/>
        </w:rPr>
        <w:t>art. 19</w:t>
      </w:r>
      <w:r w:rsidR="00F643D3">
        <w:rPr>
          <w:szCs w:val="24"/>
          <w:lang w:eastAsia="ro-RO"/>
        </w:rPr>
        <w:t xml:space="preserve"> </w:t>
      </w:r>
      <w:r w:rsidR="00F643D3">
        <w:rPr>
          <w:b/>
          <w:bCs/>
          <w:szCs w:val="24"/>
          <w:lang w:eastAsia="ro-RO"/>
        </w:rPr>
        <w:t xml:space="preserve">din OMECTS nr. 4802/31.08.2010 </w:t>
      </w:r>
      <w:r w:rsidR="00F643D3" w:rsidRPr="0011352D">
        <w:rPr>
          <w:szCs w:val="24"/>
          <w:lang w:eastAsia="ro-RO"/>
        </w:rPr>
        <w:t xml:space="preserve">privind organizarea </w:t>
      </w:r>
      <w:r w:rsidR="00F643D3">
        <w:rPr>
          <w:szCs w:val="24"/>
          <w:lang w:eastAsia="ro-RO"/>
        </w:rPr>
        <w:t>ș</w:t>
      </w:r>
      <w:r w:rsidR="00F643D3" w:rsidRPr="0011352D">
        <w:rPr>
          <w:szCs w:val="24"/>
          <w:lang w:eastAsia="ro-RO"/>
        </w:rPr>
        <w:t>i desf</w:t>
      </w:r>
      <w:r w:rsidR="00F643D3">
        <w:rPr>
          <w:szCs w:val="24"/>
          <w:lang w:eastAsia="ro-RO"/>
        </w:rPr>
        <w:t xml:space="preserve">ășurarea admiterii în </w:t>
      </w:r>
      <w:r w:rsidR="00F643D3" w:rsidRPr="0011352D">
        <w:rPr>
          <w:szCs w:val="24"/>
          <w:lang w:eastAsia="ro-RO"/>
        </w:rPr>
        <w:t>înv</w:t>
      </w:r>
      <w:r w:rsidR="00F643D3">
        <w:rPr>
          <w:szCs w:val="24"/>
          <w:lang w:eastAsia="ro-RO"/>
        </w:rPr>
        <w:t>ăță</w:t>
      </w:r>
      <w:r w:rsidR="00F643D3" w:rsidRPr="0011352D">
        <w:rPr>
          <w:szCs w:val="24"/>
          <w:lang w:eastAsia="ro-RO"/>
        </w:rPr>
        <w:t>mântul liceal</w:t>
      </w:r>
      <w:r w:rsidR="00F643D3">
        <w:rPr>
          <w:szCs w:val="24"/>
          <w:lang w:eastAsia="ro-RO"/>
        </w:rPr>
        <w:t xml:space="preserve"> </w:t>
      </w:r>
      <w:r w:rsidR="00F643D3" w:rsidRPr="0011352D">
        <w:rPr>
          <w:szCs w:val="24"/>
          <w:lang w:eastAsia="ro-RO"/>
        </w:rPr>
        <w:t xml:space="preserve">de stat pentru anul </w:t>
      </w:r>
      <w:r w:rsidR="00F643D3">
        <w:rPr>
          <w:szCs w:val="24"/>
          <w:lang w:eastAsia="ro-RO"/>
        </w:rPr>
        <w:t>ș</w:t>
      </w:r>
      <w:r w:rsidR="00F643D3" w:rsidRPr="0011352D">
        <w:rPr>
          <w:szCs w:val="24"/>
          <w:lang w:eastAsia="ro-RO"/>
        </w:rPr>
        <w:t>colar</w:t>
      </w:r>
      <w:r w:rsidR="00F643D3">
        <w:rPr>
          <w:rFonts w:ascii="Times-Roman" w:hAnsi="Times-Roman" w:cs="Times-Roman"/>
          <w:sz w:val="19"/>
          <w:szCs w:val="19"/>
          <w:lang w:val="en-GB" w:eastAsia="ro-RO"/>
        </w:rPr>
        <w:t xml:space="preserve"> </w:t>
      </w:r>
      <w:r w:rsidR="00F643D3" w:rsidRPr="0011352D">
        <w:rPr>
          <w:szCs w:val="24"/>
          <w:lang w:val="en-GB" w:eastAsia="ro-RO"/>
        </w:rPr>
        <w:t>2011-2012</w:t>
      </w:r>
      <w:r w:rsidR="00F643D3">
        <w:rPr>
          <w:szCs w:val="24"/>
          <w:lang w:val="en-GB" w:eastAsia="ro-RO"/>
        </w:rPr>
        <w:t xml:space="preserve">, </w:t>
      </w:r>
      <w:r w:rsidR="006B1D32" w:rsidRPr="006B1D32">
        <w:rPr>
          <w:b/>
          <w:bCs/>
          <w:szCs w:val="24"/>
          <w:lang w:eastAsia="ro-RO"/>
        </w:rPr>
        <w:t>comisia de admitere din unit</w:t>
      </w:r>
      <w:r w:rsidR="006B1D32">
        <w:rPr>
          <w:b/>
          <w:szCs w:val="24"/>
          <w:lang w:eastAsia="ro-RO"/>
        </w:rPr>
        <w:t>ăț</w:t>
      </w:r>
      <w:r w:rsidR="006B1D32" w:rsidRPr="006B1D32">
        <w:rPr>
          <w:b/>
          <w:bCs/>
          <w:szCs w:val="24"/>
          <w:lang w:eastAsia="ro-RO"/>
        </w:rPr>
        <w:t>ile de înv</w:t>
      </w:r>
      <w:r w:rsidR="006B1D32">
        <w:rPr>
          <w:b/>
          <w:bCs/>
          <w:szCs w:val="24"/>
          <w:lang w:eastAsia="ro-RO"/>
        </w:rPr>
        <w:t>ăță</w:t>
      </w:r>
      <w:r w:rsidR="006B1D32" w:rsidRPr="006B1D32">
        <w:rPr>
          <w:b/>
          <w:bCs/>
          <w:szCs w:val="24"/>
          <w:lang w:eastAsia="ro-RO"/>
        </w:rPr>
        <w:t xml:space="preserve">mânt liceal </w:t>
      </w:r>
      <w:r w:rsidR="006B1D32" w:rsidRPr="006B1D32">
        <w:rPr>
          <w:szCs w:val="24"/>
          <w:lang w:eastAsia="ro-RO"/>
        </w:rPr>
        <w:t>este alcatuit</w:t>
      </w:r>
      <w:r>
        <w:rPr>
          <w:szCs w:val="24"/>
          <w:lang w:eastAsia="ro-RO"/>
        </w:rPr>
        <w:t>ă</w:t>
      </w:r>
      <w:r w:rsidR="006B1D32" w:rsidRPr="006B1D32">
        <w:rPr>
          <w:szCs w:val="24"/>
          <w:lang w:eastAsia="ro-RO"/>
        </w:rPr>
        <w:t xml:space="preserve"> din:</w:t>
      </w:r>
    </w:p>
    <w:p w:rsidR="006B1D32" w:rsidRPr="006B1D32" w:rsidRDefault="006B1D32" w:rsidP="006B1D32">
      <w:pPr>
        <w:widowControl/>
        <w:adjustRightInd w:val="0"/>
        <w:spacing w:line="240" w:lineRule="auto"/>
        <w:rPr>
          <w:szCs w:val="24"/>
          <w:lang w:eastAsia="ro-RO"/>
        </w:rPr>
      </w:pPr>
      <w:r w:rsidRPr="006B1D32">
        <w:rPr>
          <w:szCs w:val="24"/>
          <w:lang w:eastAsia="ro-RO"/>
        </w:rPr>
        <w:t>a) pre</w:t>
      </w:r>
      <w:r>
        <w:rPr>
          <w:szCs w:val="24"/>
          <w:lang w:eastAsia="ro-RO"/>
        </w:rPr>
        <w:t>ș</w:t>
      </w:r>
      <w:r w:rsidRPr="006B1D32">
        <w:rPr>
          <w:szCs w:val="24"/>
          <w:lang w:eastAsia="ro-RO"/>
        </w:rPr>
        <w:t>edinte - directorul sau directorul adjunct al unit</w:t>
      </w:r>
      <w:r>
        <w:rPr>
          <w:szCs w:val="24"/>
          <w:lang w:eastAsia="ro-RO"/>
        </w:rPr>
        <w:t>ăț</w:t>
      </w:r>
      <w:r w:rsidRPr="006B1D32">
        <w:rPr>
          <w:szCs w:val="24"/>
          <w:lang w:eastAsia="ro-RO"/>
        </w:rPr>
        <w:t>ii de înv</w:t>
      </w:r>
      <w:r>
        <w:rPr>
          <w:szCs w:val="24"/>
          <w:lang w:eastAsia="ro-RO"/>
        </w:rPr>
        <w:t>ăță</w:t>
      </w:r>
      <w:r w:rsidRPr="006B1D32">
        <w:rPr>
          <w:szCs w:val="24"/>
          <w:lang w:eastAsia="ro-RO"/>
        </w:rPr>
        <w:t>mânt liceal;</w:t>
      </w:r>
    </w:p>
    <w:p w:rsidR="006B1D32" w:rsidRPr="006B1D32" w:rsidRDefault="006B1D32" w:rsidP="006B1D32">
      <w:pPr>
        <w:widowControl/>
        <w:adjustRightInd w:val="0"/>
        <w:spacing w:line="240" w:lineRule="auto"/>
        <w:rPr>
          <w:szCs w:val="24"/>
          <w:lang w:eastAsia="ro-RO"/>
        </w:rPr>
      </w:pPr>
      <w:r w:rsidRPr="006B1D32">
        <w:rPr>
          <w:szCs w:val="24"/>
          <w:lang w:eastAsia="ro-RO"/>
        </w:rPr>
        <w:t>b) secretar –</w:t>
      </w:r>
      <w:r>
        <w:rPr>
          <w:szCs w:val="24"/>
          <w:lang w:eastAsia="ro-RO"/>
        </w:rPr>
        <w:t xml:space="preserve"> </w:t>
      </w:r>
      <w:r w:rsidRPr="006B1D32">
        <w:rPr>
          <w:szCs w:val="24"/>
          <w:lang w:eastAsia="ro-RO"/>
        </w:rPr>
        <w:t>secretarul unit</w:t>
      </w:r>
      <w:r>
        <w:rPr>
          <w:szCs w:val="24"/>
          <w:lang w:eastAsia="ro-RO"/>
        </w:rPr>
        <w:t>ăț</w:t>
      </w:r>
      <w:r w:rsidRPr="006B1D32">
        <w:rPr>
          <w:szCs w:val="24"/>
          <w:lang w:eastAsia="ro-RO"/>
        </w:rPr>
        <w:t>ii de înv</w:t>
      </w:r>
      <w:r>
        <w:rPr>
          <w:szCs w:val="24"/>
          <w:lang w:eastAsia="ro-RO"/>
        </w:rPr>
        <w:t>ăță</w:t>
      </w:r>
      <w:r w:rsidRPr="006B1D32">
        <w:rPr>
          <w:szCs w:val="24"/>
          <w:lang w:eastAsia="ro-RO"/>
        </w:rPr>
        <w:t>mânt;</w:t>
      </w:r>
    </w:p>
    <w:p w:rsidR="00F643D3" w:rsidRDefault="006B1D32" w:rsidP="006B1D32">
      <w:pPr>
        <w:widowControl/>
        <w:adjustRightInd w:val="0"/>
        <w:spacing w:line="240" w:lineRule="auto"/>
        <w:rPr>
          <w:szCs w:val="24"/>
          <w:lang w:eastAsia="ro-RO"/>
        </w:rPr>
      </w:pPr>
      <w:r w:rsidRPr="006B1D32">
        <w:rPr>
          <w:szCs w:val="24"/>
          <w:lang w:eastAsia="ro-RO"/>
        </w:rPr>
        <w:t>c) membri –</w:t>
      </w:r>
      <w:r>
        <w:rPr>
          <w:szCs w:val="24"/>
          <w:lang w:eastAsia="ro-RO"/>
        </w:rPr>
        <w:t xml:space="preserve"> </w:t>
      </w:r>
      <w:r w:rsidRPr="006B1D32">
        <w:rPr>
          <w:szCs w:val="24"/>
          <w:lang w:eastAsia="ro-RO"/>
        </w:rPr>
        <w:t>cadrele didactice care evalueaza probele de aptitudini sau probele de verificare a</w:t>
      </w:r>
      <w:r>
        <w:rPr>
          <w:szCs w:val="24"/>
          <w:lang w:eastAsia="ro-RO"/>
        </w:rPr>
        <w:t xml:space="preserve"> </w:t>
      </w:r>
      <w:r w:rsidRPr="006B1D32">
        <w:rPr>
          <w:szCs w:val="24"/>
          <w:lang w:eastAsia="ro-RO"/>
        </w:rPr>
        <w:t>cuno</w:t>
      </w:r>
      <w:r>
        <w:rPr>
          <w:szCs w:val="24"/>
          <w:lang w:eastAsia="ro-RO"/>
        </w:rPr>
        <w:t>ștințe</w:t>
      </w:r>
      <w:r w:rsidRPr="006B1D32">
        <w:rPr>
          <w:szCs w:val="24"/>
          <w:lang w:eastAsia="ro-RO"/>
        </w:rPr>
        <w:t>lor de limba modern</w:t>
      </w:r>
      <w:r>
        <w:rPr>
          <w:szCs w:val="24"/>
          <w:lang w:eastAsia="ro-RO"/>
        </w:rPr>
        <w:t>ă</w:t>
      </w:r>
      <w:r w:rsidRPr="006B1D32">
        <w:rPr>
          <w:szCs w:val="24"/>
          <w:lang w:eastAsia="ro-RO"/>
        </w:rPr>
        <w:t xml:space="preserve"> sau matern</w:t>
      </w:r>
      <w:r>
        <w:rPr>
          <w:szCs w:val="24"/>
          <w:lang w:eastAsia="ro-RO"/>
        </w:rPr>
        <w:t>ă</w:t>
      </w:r>
      <w:r w:rsidRPr="006B1D32">
        <w:rPr>
          <w:szCs w:val="24"/>
          <w:lang w:eastAsia="ro-RO"/>
        </w:rPr>
        <w:t>, dup</w:t>
      </w:r>
      <w:r>
        <w:rPr>
          <w:szCs w:val="24"/>
          <w:lang w:eastAsia="ro-RO"/>
        </w:rPr>
        <w:t>ă</w:t>
      </w:r>
      <w:r w:rsidRPr="006B1D32">
        <w:rPr>
          <w:szCs w:val="24"/>
          <w:lang w:eastAsia="ro-RO"/>
        </w:rPr>
        <w:t xml:space="preserve"> caz.</w:t>
      </w:r>
    </w:p>
    <w:p w:rsidR="0080675B" w:rsidRDefault="0080675B" w:rsidP="0080675B">
      <w:pPr>
        <w:widowControl/>
        <w:adjustRightInd w:val="0"/>
        <w:spacing w:line="240" w:lineRule="auto"/>
        <w:ind w:firstLine="567"/>
        <w:rPr>
          <w:b/>
          <w:szCs w:val="24"/>
        </w:rPr>
      </w:pPr>
      <w:r>
        <w:rPr>
          <w:szCs w:val="24"/>
          <w:lang w:eastAsia="ro-RO"/>
        </w:rPr>
        <w:t xml:space="preserve">În baza precizărilor din </w:t>
      </w:r>
      <w:r w:rsidRPr="0080675B">
        <w:rPr>
          <w:b/>
          <w:szCs w:val="24"/>
          <w:lang w:eastAsia="ro-RO"/>
        </w:rPr>
        <w:t>Anexa 3 la OME</w:t>
      </w:r>
      <w:r w:rsidR="00F37E21">
        <w:rPr>
          <w:b/>
          <w:szCs w:val="24"/>
          <w:lang w:eastAsia="ro-RO"/>
        </w:rPr>
        <w:t>C</w:t>
      </w:r>
      <w:r>
        <w:rPr>
          <w:szCs w:val="24"/>
          <w:lang w:eastAsia="ro-RO"/>
        </w:rPr>
        <w:t xml:space="preserve"> </w:t>
      </w:r>
      <w:r>
        <w:rPr>
          <w:b/>
          <w:szCs w:val="24"/>
        </w:rPr>
        <w:t xml:space="preserve">nr. </w:t>
      </w:r>
      <w:r w:rsidR="00021D1D" w:rsidRPr="00021D1D">
        <w:rPr>
          <w:b/>
          <w:szCs w:val="24"/>
        </w:rPr>
        <w:t>6</w:t>
      </w:r>
      <w:r w:rsidR="005E300F">
        <w:rPr>
          <w:b/>
          <w:szCs w:val="24"/>
        </w:rPr>
        <w:t>06</w:t>
      </w:r>
      <w:r w:rsidR="00021D1D" w:rsidRPr="00021D1D">
        <w:rPr>
          <w:b/>
          <w:szCs w:val="24"/>
        </w:rPr>
        <w:t>0/</w:t>
      </w:r>
      <w:r w:rsidR="005E300F">
        <w:rPr>
          <w:b/>
          <w:szCs w:val="24"/>
        </w:rPr>
        <w:t>29</w:t>
      </w:r>
      <w:r w:rsidR="00021D1D" w:rsidRPr="00021D1D">
        <w:rPr>
          <w:b/>
          <w:szCs w:val="24"/>
        </w:rPr>
        <w:t>.08.202</w:t>
      </w:r>
      <w:r w:rsidR="005E300F">
        <w:rPr>
          <w:b/>
          <w:szCs w:val="24"/>
        </w:rPr>
        <w:t>5</w:t>
      </w:r>
      <w:r>
        <w:rPr>
          <w:b/>
          <w:szCs w:val="24"/>
        </w:rPr>
        <w:t xml:space="preserve"> </w:t>
      </w:r>
      <w:r w:rsidRPr="0080675B">
        <w:rPr>
          <w:szCs w:val="24"/>
        </w:rPr>
        <w:t>care conține</w:t>
      </w:r>
      <w:r>
        <w:rPr>
          <w:b/>
          <w:szCs w:val="24"/>
        </w:rPr>
        <w:t xml:space="preserve"> Metodologia de organizare și desfășurare și structura probelor de aptitudini pentru admiterea în liceele vocaționale</w:t>
      </w:r>
      <w:r w:rsidR="007D4C9D">
        <w:rPr>
          <w:b/>
          <w:szCs w:val="24"/>
        </w:rPr>
        <w:t>:</w:t>
      </w:r>
    </w:p>
    <w:p w:rsidR="007D4C9D" w:rsidRPr="007D4C9D" w:rsidRDefault="007D4C9D" w:rsidP="007D4C9D">
      <w:pPr>
        <w:pStyle w:val="ListParagraph"/>
        <w:widowControl/>
        <w:numPr>
          <w:ilvl w:val="0"/>
          <w:numId w:val="26"/>
        </w:numPr>
        <w:adjustRightInd w:val="0"/>
        <w:spacing w:line="240" w:lineRule="auto"/>
        <w:rPr>
          <w:szCs w:val="24"/>
          <w:lang w:eastAsia="ro-RO"/>
        </w:rPr>
      </w:pPr>
      <w:r w:rsidRPr="007D4C9D">
        <w:rPr>
          <w:szCs w:val="24"/>
          <w:lang w:eastAsia="ro-RO"/>
        </w:rPr>
        <w:t xml:space="preserve">pentru </w:t>
      </w:r>
      <w:r w:rsidRPr="00921FF6">
        <w:rPr>
          <w:i/>
          <w:szCs w:val="24"/>
          <w:lang w:eastAsia="ro-RO"/>
        </w:rPr>
        <w:t>profilul artistic – arte vizuale</w:t>
      </w:r>
      <w:r w:rsidRPr="007D4C9D">
        <w:rPr>
          <w:szCs w:val="24"/>
          <w:lang w:eastAsia="ro-RO"/>
        </w:rPr>
        <w:t xml:space="preserve">, </w:t>
      </w:r>
      <w:r>
        <w:rPr>
          <w:szCs w:val="24"/>
          <w:lang w:eastAsia="ro-RO"/>
        </w:rPr>
        <w:t>c</w:t>
      </w:r>
      <w:r w:rsidRPr="007D4C9D">
        <w:rPr>
          <w:szCs w:val="24"/>
          <w:lang w:eastAsia="ro-RO"/>
        </w:rPr>
        <w:t>omisiile de examinare şi evaluare, pentru toate specializările, sunt numite prin decizia</w:t>
      </w:r>
      <w:r>
        <w:rPr>
          <w:szCs w:val="24"/>
          <w:lang w:eastAsia="ro-RO"/>
        </w:rPr>
        <w:t xml:space="preserve"> </w:t>
      </w:r>
      <w:r w:rsidRPr="007D4C9D">
        <w:rPr>
          <w:szCs w:val="24"/>
          <w:lang w:eastAsia="ro-RO"/>
        </w:rPr>
        <w:t>inspectoratului școlar județean și sunt compuse din:</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preşedinte (fără drept de notare) – directorul sau directorul adjunct al unităţii de învăţământ;</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secretar (fără drept de notare) – secretarul unității de învățământ;</w:t>
      </w:r>
    </w:p>
    <w:p w:rsidR="007D4C9D" w:rsidRDefault="007D4C9D" w:rsidP="007D4C9D">
      <w:pPr>
        <w:widowControl/>
        <w:adjustRightInd w:val="0"/>
        <w:spacing w:line="240" w:lineRule="auto"/>
        <w:rPr>
          <w:szCs w:val="24"/>
          <w:lang w:eastAsia="ro-RO"/>
        </w:rPr>
      </w:pPr>
      <w:r w:rsidRPr="007D4C9D">
        <w:rPr>
          <w:szCs w:val="24"/>
          <w:lang w:eastAsia="ro-RO"/>
        </w:rPr>
        <w:t xml:space="preserve">- membri (cu drept de notare) – </w:t>
      </w:r>
      <w:r w:rsidR="003C0D61">
        <w:rPr>
          <w:szCs w:val="24"/>
          <w:lang w:eastAsia="ro-RO"/>
        </w:rPr>
        <w:t>trei</w:t>
      </w:r>
      <w:r w:rsidRPr="007D4C9D">
        <w:rPr>
          <w:szCs w:val="24"/>
          <w:lang w:eastAsia="ro-RO"/>
        </w:rPr>
        <w:t xml:space="preserve"> profesori de la disciplina/specializarea pentru care candidatul</w:t>
      </w:r>
      <w:r>
        <w:rPr>
          <w:szCs w:val="24"/>
          <w:lang w:eastAsia="ro-RO"/>
        </w:rPr>
        <w:t xml:space="preserve"> </w:t>
      </w:r>
      <w:r w:rsidRPr="007D4C9D">
        <w:rPr>
          <w:szCs w:val="24"/>
          <w:lang w:eastAsia="ro-RO"/>
        </w:rPr>
        <w:t>susține probele. În mod exceptional, unul din cei doi membri cu drept de notare poate fi de o</w:t>
      </w:r>
      <w:r>
        <w:rPr>
          <w:szCs w:val="24"/>
          <w:lang w:eastAsia="ro-RO"/>
        </w:rPr>
        <w:t xml:space="preserve"> </w:t>
      </w:r>
      <w:r w:rsidR="006B1D32">
        <w:rPr>
          <w:szCs w:val="24"/>
          <w:lang w:eastAsia="ro-RO"/>
        </w:rPr>
        <w:t>specializare înrudită;</w:t>
      </w:r>
    </w:p>
    <w:p w:rsidR="007D4C9D" w:rsidRDefault="007D4C9D" w:rsidP="007D4C9D">
      <w:pPr>
        <w:pStyle w:val="ListParagraph"/>
        <w:widowControl/>
        <w:numPr>
          <w:ilvl w:val="0"/>
          <w:numId w:val="26"/>
        </w:numPr>
        <w:adjustRightInd w:val="0"/>
        <w:spacing w:line="240" w:lineRule="auto"/>
        <w:rPr>
          <w:szCs w:val="24"/>
          <w:lang w:eastAsia="ro-RO"/>
        </w:rPr>
      </w:pPr>
      <w:r>
        <w:rPr>
          <w:szCs w:val="24"/>
          <w:lang w:eastAsia="ro-RO"/>
        </w:rPr>
        <w:t>p</w:t>
      </w:r>
      <w:r w:rsidRPr="007D4C9D">
        <w:rPr>
          <w:szCs w:val="24"/>
          <w:lang w:eastAsia="ro-RO"/>
        </w:rPr>
        <w:t xml:space="preserve">entru </w:t>
      </w:r>
      <w:r w:rsidRPr="00921FF6">
        <w:rPr>
          <w:i/>
          <w:szCs w:val="24"/>
          <w:lang w:eastAsia="ro-RO"/>
        </w:rPr>
        <w:t>profilul artistic – muzică</w:t>
      </w:r>
      <w:r w:rsidRPr="007D4C9D">
        <w:rPr>
          <w:szCs w:val="24"/>
          <w:lang w:eastAsia="ro-RO"/>
        </w:rPr>
        <w:t xml:space="preserve">, comisiile de examinare şi evaluare, pentru toate specialităţile muzicale, sunt numite prin decizia inspectoratului școlar județean /al municipiului București și sunt compuse din: </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preşedinte (fără drept de notare) – directorul sau directorul adjunct al unităţii de învăţământ;</w:t>
      </w:r>
    </w:p>
    <w:p w:rsidR="007D4C9D" w:rsidRPr="007D4C9D" w:rsidRDefault="007D4C9D" w:rsidP="007D4C9D">
      <w:pPr>
        <w:widowControl/>
        <w:adjustRightInd w:val="0"/>
        <w:spacing w:line="240" w:lineRule="auto"/>
        <w:jc w:val="left"/>
        <w:rPr>
          <w:szCs w:val="24"/>
          <w:lang w:eastAsia="ro-RO"/>
        </w:rPr>
      </w:pPr>
      <w:r w:rsidRPr="007D4C9D">
        <w:rPr>
          <w:szCs w:val="24"/>
          <w:lang w:eastAsia="ro-RO"/>
        </w:rPr>
        <w:t>- secretar (fără drept de notare) – secretarul unității de învățământ;</w:t>
      </w:r>
    </w:p>
    <w:p w:rsidR="007D4C9D" w:rsidRDefault="007D4C9D" w:rsidP="007D4C9D">
      <w:pPr>
        <w:widowControl/>
        <w:adjustRightInd w:val="0"/>
        <w:spacing w:line="240" w:lineRule="auto"/>
        <w:rPr>
          <w:szCs w:val="24"/>
          <w:lang w:eastAsia="ro-RO"/>
        </w:rPr>
      </w:pPr>
      <w:r w:rsidRPr="007D4C9D">
        <w:rPr>
          <w:szCs w:val="24"/>
          <w:lang w:eastAsia="ro-RO"/>
        </w:rPr>
        <w:t xml:space="preserve">- membri (cu drept de notare) – </w:t>
      </w:r>
      <w:r w:rsidR="003C0D61">
        <w:rPr>
          <w:szCs w:val="24"/>
          <w:lang w:eastAsia="ro-RO"/>
        </w:rPr>
        <w:t>trei</w:t>
      </w:r>
      <w:r w:rsidRPr="007D4C9D">
        <w:rPr>
          <w:szCs w:val="24"/>
          <w:lang w:eastAsia="ro-RO"/>
        </w:rPr>
        <w:t xml:space="preserve"> profesori de la disciplina/specializarea pentru care candidatul susține probele. În </w:t>
      </w:r>
      <w:r w:rsidR="003C0D61">
        <w:rPr>
          <w:szCs w:val="24"/>
          <w:lang w:eastAsia="ro-RO"/>
        </w:rPr>
        <w:t>cazuri excepționale</w:t>
      </w:r>
      <w:r w:rsidRPr="007D4C9D">
        <w:rPr>
          <w:szCs w:val="24"/>
          <w:lang w:eastAsia="ro-RO"/>
        </w:rPr>
        <w:t xml:space="preserve">, </w:t>
      </w:r>
      <w:r w:rsidR="003C0D61">
        <w:rPr>
          <w:szCs w:val="24"/>
          <w:lang w:eastAsia="ro-RO"/>
        </w:rPr>
        <w:t>generate de lipsa profesorilor de aceeași specializare, din aceste comisii pot face parte profesori cu s</w:t>
      </w:r>
      <w:r w:rsidR="006B1D32">
        <w:rPr>
          <w:szCs w:val="24"/>
          <w:lang w:eastAsia="ro-RO"/>
        </w:rPr>
        <w:t>pecializ</w:t>
      </w:r>
      <w:r w:rsidR="003C0D61">
        <w:rPr>
          <w:szCs w:val="24"/>
          <w:lang w:eastAsia="ro-RO"/>
        </w:rPr>
        <w:t>ări înrudite</w:t>
      </w:r>
      <w:r w:rsidR="006B1D32">
        <w:rPr>
          <w:szCs w:val="24"/>
          <w:lang w:eastAsia="ro-RO"/>
        </w:rPr>
        <w:t>;</w:t>
      </w:r>
    </w:p>
    <w:p w:rsidR="007D4C9D" w:rsidRDefault="007D4C9D" w:rsidP="00F643D3">
      <w:pPr>
        <w:pStyle w:val="ListParagraph"/>
        <w:widowControl/>
        <w:numPr>
          <w:ilvl w:val="0"/>
          <w:numId w:val="26"/>
        </w:numPr>
        <w:adjustRightInd w:val="0"/>
        <w:spacing w:line="240" w:lineRule="auto"/>
        <w:rPr>
          <w:szCs w:val="24"/>
          <w:lang w:eastAsia="ro-RO"/>
        </w:rPr>
      </w:pPr>
      <w:r w:rsidRPr="00F643D3">
        <w:rPr>
          <w:szCs w:val="24"/>
          <w:lang w:eastAsia="ro-RO"/>
        </w:rPr>
        <w:t xml:space="preserve">pentru </w:t>
      </w:r>
      <w:r w:rsidRPr="003C0D61">
        <w:rPr>
          <w:i/>
          <w:szCs w:val="24"/>
          <w:lang w:eastAsia="ro-RO"/>
        </w:rPr>
        <w:t>profilul pedagogic</w:t>
      </w:r>
      <w:r w:rsidR="00F643D3" w:rsidRPr="00F643D3">
        <w:rPr>
          <w:szCs w:val="24"/>
          <w:lang w:eastAsia="ro-RO"/>
        </w:rPr>
        <w:t>, toate specializările, pentru fiecare probă de aptitudini, comisia este alcătuită din doi profesori de specialitate, de regulă un profesor de gimnaziu și unul de liceu. Pentru candidaţii la clasele cu predare în limbile minorităţilor naţionale, comisia este alcătuită</w:t>
      </w:r>
      <w:r w:rsidR="00F643D3">
        <w:rPr>
          <w:szCs w:val="24"/>
          <w:lang w:eastAsia="ro-RO"/>
        </w:rPr>
        <w:t xml:space="preserve"> </w:t>
      </w:r>
      <w:r w:rsidR="00F643D3" w:rsidRPr="00F643D3">
        <w:rPr>
          <w:szCs w:val="24"/>
          <w:lang w:eastAsia="ro-RO"/>
        </w:rPr>
        <w:t>din doi profesori de specialitate, de regulă un profesor de gimnaziu şi unul de liceu, cunoscători ai limbii minorităţii respective</w:t>
      </w:r>
      <w:r w:rsidR="006B1D32">
        <w:rPr>
          <w:szCs w:val="24"/>
          <w:lang w:eastAsia="ro-RO"/>
        </w:rPr>
        <w:t>;</w:t>
      </w:r>
      <w:r w:rsidR="00F643D3">
        <w:rPr>
          <w:szCs w:val="24"/>
          <w:lang w:eastAsia="ro-RO"/>
        </w:rPr>
        <w:t xml:space="preserve"> </w:t>
      </w:r>
    </w:p>
    <w:p w:rsidR="00F643D3" w:rsidRDefault="00F643D3" w:rsidP="00F643D3">
      <w:pPr>
        <w:pStyle w:val="ListParagraph"/>
        <w:widowControl/>
        <w:numPr>
          <w:ilvl w:val="0"/>
          <w:numId w:val="26"/>
        </w:numPr>
        <w:adjustRightInd w:val="0"/>
        <w:spacing w:line="240" w:lineRule="auto"/>
        <w:rPr>
          <w:szCs w:val="24"/>
          <w:lang w:eastAsia="ro-RO"/>
        </w:rPr>
      </w:pPr>
      <w:r>
        <w:rPr>
          <w:szCs w:val="24"/>
          <w:lang w:eastAsia="ro-RO"/>
        </w:rPr>
        <w:t xml:space="preserve">pentru </w:t>
      </w:r>
      <w:r w:rsidRPr="003C0D61">
        <w:rPr>
          <w:i/>
          <w:szCs w:val="24"/>
          <w:lang w:eastAsia="ro-RO"/>
        </w:rPr>
        <w:t>profilul teologic</w:t>
      </w:r>
      <w:r>
        <w:rPr>
          <w:szCs w:val="24"/>
          <w:lang w:eastAsia="ro-RO"/>
        </w:rPr>
        <w:t>, toate specializările, nu există precizări privind constituirea și componența comisiilor</w:t>
      </w:r>
      <w:r w:rsidR="006B1D32">
        <w:rPr>
          <w:szCs w:val="24"/>
          <w:lang w:eastAsia="ro-RO"/>
        </w:rPr>
        <w:t>;</w:t>
      </w:r>
    </w:p>
    <w:p w:rsidR="006B1D32" w:rsidRPr="006B1D32" w:rsidRDefault="006B1D32" w:rsidP="006B1D32">
      <w:pPr>
        <w:pStyle w:val="ListParagraph"/>
        <w:widowControl/>
        <w:numPr>
          <w:ilvl w:val="0"/>
          <w:numId w:val="26"/>
        </w:numPr>
        <w:adjustRightInd w:val="0"/>
        <w:spacing w:line="240" w:lineRule="auto"/>
        <w:rPr>
          <w:szCs w:val="24"/>
          <w:lang w:eastAsia="ro-RO"/>
        </w:rPr>
      </w:pPr>
      <w:r w:rsidRPr="006B1D32">
        <w:rPr>
          <w:szCs w:val="24"/>
          <w:lang w:eastAsia="ro-RO"/>
        </w:rPr>
        <w:t xml:space="preserve">pentru </w:t>
      </w:r>
      <w:r w:rsidRPr="003C0D61">
        <w:rPr>
          <w:i/>
          <w:szCs w:val="24"/>
          <w:lang w:eastAsia="ro-RO"/>
        </w:rPr>
        <w:t>profilul sportiv</w:t>
      </w:r>
      <w:r w:rsidRPr="006B1D32">
        <w:rPr>
          <w:szCs w:val="24"/>
          <w:lang w:eastAsia="ro-RO"/>
        </w:rPr>
        <w:t xml:space="preserve">, toate specializările, </w:t>
      </w:r>
      <w:r>
        <w:rPr>
          <w:szCs w:val="24"/>
          <w:lang w:eastAsia="ro-RO"/>
        </w:rPr>
        <w:t>c</w:t>
      </w:r>
      <w:r w:rsidRPr="006B1D32">
        <w:rPr>
          <w:szCs w:val="24"/>
          <w:lang w:eastAsia="ro-RO"/>
        </w:rPr>
        <w:t>omisia de examinare şi evaluare pentru probele de aptitudini sportive este compusă din:</w:t>
      </w:r>
    </w:p>
    <w:p w:rsidR="006B1D32" w:rsidRPr="006B1D32" w:rsidRDefault="006B1D32" w:rsidP="006B1D32">
      <w:pPr>
        <w:widowControl/>
        <w:adjustRightInd w:val="0"/>
        <w:spacing w:line="240" w:lineRule="auto"/>
        <w:rPr>
          <w:szCs w:val="24"/>
          <w:lang w:eastAsia="ro-RO"/>
        </w:rPr>
      </w:pPr>
      <w:r w:rsidRPr="006B1D32">
        <w:rPr>
          <w:szCs w:val="24"/>
          <w:lang w:eastAsia="ro-RO"/>
        </w:rPr>
        <w:t>- preşedinte (fără drept de notare) – directorul sau directorul adjunct al unităţii de învăţământ;</w:t>
      </w:r>
    </w:p>
    <w:p w:rsidR="006B1D32" w:rsidRPr="006B1D32" w:rsidRDefault="006B1D32" w:rsidP="006B1D32">
      <w:pPr>
        <w:widowControl/>
        <w:adjustRightInd w:val="0"/>
        <w:spacing w:line="240" w:lineRule="auto"/>
        <w:rPr>
          <w:szCs w:val="24"/>
          <w:lang w:eastAsia="ro-RO"/>
        </w:rPr>
      </w:pPr>
      <w:r w:rsidRPr="006B1D32">
        <w:rPr>
          <w:szCs w:val="24"/>
          <w:lang w:eastAsia="ro-RO"/>
        </w:rPr>
        <w:t>- secretar (fără drept de notare) – secretarul unității de învățământ;</w:t>
      </w:r>
    </w:p>
    <w:p w:rsidR="006B1D32" w:rsidRPr="006B1D32" w:rsidRDefault="006B1D32" w:rsidP="006B1D32">
      <w:pPr>
        <w:widowControl/>
        <w:adjustRightInd w:val="0"/>
        <w:spacing w:line="240" w:lineRule="auto"/>
        <w:rPr>
          <w:szCs w:val="24"/>
          <w:lang w:eastAsia="ro-RO"/>
        </w:rPr>
      </w:pPr>
      <w:r w:rsidRPr="006B1D32">
        <w:rPr>
          <w:szCs w:val="24"/>
          <w:lang w:eastAsia="ro-RO"/>
        </w:rPr>
        <w:t>- membri (cu drept de notare) – doi profesori de specialitate sau de specialităţi înrudite.</w:t>
      </w:r>
    </w:p>
    <w:p w:rsidR="009A275E" w:rsidRPr="003A6BAA" w:rsidRDefault="009A275E" w:rsidP="0080675B">
      <w:pPr>
        <w:pStyle w:val="ListParagraph"/>
        <w:spacing w:line="240" w:lineRule="auto"/>
        <w:ind w:left="1282"/>
        <w:rPr>
          <w:w w:val="105"/>
          <w:szCs w:val="24"/>
        </w:rPr>
      </w:pPr>
      <w:r w:rsidRPr="002A7C72">
        <w:rPr>
          <w:szCs w:val="24"/>
        </w:rPr>
        <w:t xml:space="preserve"> </w:t>
      </w:r>
    </w:p>
    <w:p w:rsidR="003A6BAA" w:rsidRPr="002A7C72" w:rsidRDefault="003A6BAA" w:rsidP="003A6BAA">
      <w:pPr>
        <w:pStyle w:val="ListParagraph"/>
        <w:spacing w:line="240" w:lineRule="auto"/>
        <w:ind w:left="1282"/>
        <w:rPr>
          <w:w w:val="105"/>
          <w:szCs w:val="24"/>
        </w:rPr>
      </w:pPr>
    </w:p>
    <w:p w:rsidR="009A275E" w:rsidRPr="002A7C72" w:rsidRDefault="008E2DF4" w:rsidP="008E2DF4">
      <w:pPr>
        <w:pStyle w:val="ListParagraph"/>
        <w:numPr>
          <w:ilvl w:val="1"/>
          <w:numId w:val="9"/>
        </w:numPr>
        <w:spacing w:line="240" w:lineRule="auto"/>
        <w:jc w:val="both"/>
        <w:rPr>
          <w:b/>
          <w:szCs w:val="24"/>
        </w:rPr>
      </w:pPr>
      <w:r w:rsidRPr="002A7C72">
        <w:rPr>
          <w:b/>
          <w:szCs w:val="24"/>
        </w:rPr>
        <w:lastRenderedPageBreak/>
        <w:t>RESPONSABILITĂȚI ȘI TERMENE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36"/>
        <w:gridCol w:w="7239"/>
      </w:tblGrid>
      <w:tr w:rsidR="008E2DF4" w:rsidRPr="002A7C72" w:rsidTr="004A2472">
        <w:trPr>
          <w:trHeight w:val="585"/>
        </w:trPr>
        <w:tc>
          <w:tcPr>
            <w:tcW w:w="2436" w:type="dxa"/>
            <w:vAlign w:val="center"/>
          </w:tcPr>
          <w:p w:rsidR="008E2DF4" w:rsidRPr="002A7C72" w:rsidRDefault="000C57CA" w:rsidP="008E2DF4">
            <w:pPr>
              <w:pStyle w:val="TableParagraph"/>
              <w:tabs>
                <w:tab w:val="left" w:pos="1823"/>
              </w:tabs>
              <w:ind w:left="107"/>
              <w:jc w:val="center"/>
              <w:rPr>
                <w:b/>
                <w:sz w:val="24"/>
                <w:szCs w:val="24"/>
                <w:lang w:val="ro-RO"/>
              </w:rPr>
            </w:pPr>
            <w:r>
              <w:rPr>
                <w:b/>
                <w:w w:val="105"/>
                <w:sz w:val="24"/>
                <w:szCs w:val="24"/>
                <w:lang w:val="ro-RO"/>
              </w:rPr>
              <w:t>Perioada/</w:t>
            </w:r>
            <w:r w:rsidR="008E2DF4" w:rsidRPr="002A7C72">
              <w:rPr>
                <w:b/>
                <w:w w:val="105"/>
                <w:sz w:val="24"/>
                <w:szCs w:val="24"/>
                <w:lang w:val="ro-RO"/>
              </w:rPr>
              <w:t>data</w:t>
            </w:r>
          </w:p>
          <w:p w:rsidR="008E2DF4" w:rsidRPr="002A7C72" w:rsidRDefault="008E2DF4" w:rsidP="008E2DF4">
            <w:pPr>
              <w:pStyle w:val="TableParagraph"/>
              <w:ind w:left="107"/>
              <w:jc w:val="center"/>
              <w:rPr>
                <w:b/>
                <w:sz w:val="24"/>
                <w:szCs w:val="24"/>
                <w:lang w:val="ro-RO"/>
              </w:rPr>
            </w:pPr>
            <w:r w:rsidRPr="002A7C72">
              <w:rPr>
                <w:b/>
                <w:w w:val="105"/>
                <w:sz w:val="24"/>
                <w:szCs w:val="24"/>
                <w:lang w:val="ro-RO"/>
              </w:rPr>
              <w:t>limită</w:t>
            </w:r>
          </w:p>
        </w:tc>
        <w:tc>
          <w:tcPr>
            <w:tcW w:w="7239" w:type="dxa"/>
            <w:vAlign w:val="center"/>
          </w:tcPr>
          <w:p w:rsidR="008E2DF4" w:rsidRPr="002A7C72" w:rsidRDefault="000C57CA" w:rsidP="008E2DF4">
            <w:pPr>
              <w:pStyle w:val="TableParagraph"/>
              <w:ind w:left="107"/>
              <w:jc w:val="center"/>
              <w:rPr>
                <w:b/>
                <w:sz w:val="24"/>
                <w:szCs w:val="24"/>
                <w:lang w:val="ro-RO"/>
              </w:rPr>
            </w:pPr>
            <w:r>
              <w:rPr>
                <w:b/>
                <w:w w:val="105"/>
                <w:sz w:val="24"/>
                <w:szCs w:val="24"/>
                <w:lang w:val="ro-RO"/>
              </w:rPr>
              <w:t>Activitatea/</w:t>
            </w:r>
            <w:r w:rsidR="008E2DF4" w:rsidRPr="002A7C72">
              <w:rPr>
                <w:b/>
                <w:w w:val="105"/>
                <w:sz w:val="24"/>
                <w:szCs w:val="24"/>
                <w:lang w:val="ro-RO"/>
              </w:rPr>
              <w:t>Evenimentul</w:t>
            </w:r>
          </w:p>
        </w:tc>
      </w:tr>
      <w:tr w:rsidR="008E2DF4" w:rsidRPr="002A7C72" w:rsidTr="004A2472">
        <w:trPr>
          <w:trHeight w:val="875"/>
        </w:trPr>
        <w:tc>
          <w:tcPr>
            <w:tcW w:w="2436" w:type="dxa"/>
          </w:tcPr>
          <w:p w:rsidR="008E2DF4" w:rsidRPr="002A7C72" w:rsidRDefault="008E2DF4" w:rsidP="0006539F">
            <w:pPr>
              <w:pStyle w:val="TableParagraph"/>
              <w:ind w:left="107"/>
              <w:jc w:val="both"/>
              <w:rPr>
                <w:b/>
                <w:sz w:val="24"/>
                <w:szCs w:val="24"/>
                <w:lang w:val="ro-RO"/>
              </w:rPr>
            </w:pPr>
            <w:r w:rsidRPr="002A7C72">
              <w:rPr>
                <w:b/>
                <w:w w:val="105"/>
                <w:sz w:val="24"/>
                <w:szCs w:val="24"/>
                <w:lang w:val="ro-RO"/>
              </w:rPr>
              <w:t>1</w:t>
            </w:r>
            <w:r w:rsidR="0006539F">
              <w:rPr>
                <w:b/>
                <w:w w:val="105"/>
                <w:sz w:val="24"/>
                <w:szCs w:val="24"/>
                <w:lang w:val="ro-RO"/>
              </w:rPr>
              <w:t>4</w:t>
            </w:r>
            <w:r w:rsidRPr="002A7C72">
              <w:rPr>
                <w:b/>
                <w:w w:val="105"/>
                <w:sz w:val="24"/>
                <w:szCs w:val="24"/>
                <w:lang w:val="ro-RO"/>
              </w:rPr>
              <w:t xml:space="preserve"> </w:t>
            </w:r>
            <w:r w:rsidR="006B1D32">
              <w:rPr>
                <w:b/>
                <w:w w:val="105"/>
                <w:sz w:val="24"/>
                <w:szCs w:val="24"/>
                <w:lang w:val="ro-RO"/>
              </w:rPr>
              <w:t>mai</w:t>
            </w:r>
            <w:r w:rsidRPr="002A7C72">
              <w:rPr>
                <w:b/>
                <w:w w:val="105"/>
                <w:sz w:val="24"/>
                <w:szCs w:val="24"/>
                <w:lang w:val="ro-RO"/>
              </w:rPr>
              <w:t xml:space="preserve"> 202</w:t>
            </w:r>
            <w:r w:rsidR="0006539F">
              <w:rPr>
                <w:b/>
                <w:w w:val="105"/>
                <w:sz w:val="24"/>
                <w:szCs w:val="24"/>
                <w:lang w:val="ro-RO"/>
              </w:rPr>
              <w:t>6 (ora 15:00)</w:t>
            </w:r>
          </w:p>
        </w:tc>
        <w:tc>
          <w:tcPr>
            <w:tcW w:w="7239" w:type="dxa"/>
          </w:tcPr>
          <w:p w:rsidR="008E2DF4" w:rsidRDefault="008E2DF4" w:rsidP="006B1D32">
            <w:pPr>
              <w:pStyle w:val="TableParagraph"/>
              <w:tabs>
                <w:tab w:val="left" w:pos="707"/>
              </w:tabs>
              <w:jc w:val="both"/>
              <w:rPr>
                <w:sz w:val="24"/>
                <w:szCs w:val="24"/>
                <w:lang w:val="ro-RO"/>
              </w:rPr>
            </w:pPr>
            <w:r w:rsidRPr="002A7C72">
              <w:rPr>
                <w:sz w:val="24"/>
                <w:szCs w:val="24"/>
                <w:lang w:val="ro-RO"/>
              </w:rPr>
              <w:t xml:space="preserve"> Transmiterea, </w:t>
            </w:r>
            <w:r w:rsidR="006B1D32">
              <w:rPr>
                <w:sz w:val="24"/>
                <w:szCs w:val="24"/>
                <w:lang w:val="ro-RO"/>
              </w:rPr>
              <w:t xml:space="preserve">de </w:t>
            </w:r>
            <w:r w:rsidRPr="002A7C72">
              <w:rPr>
                <w:sz w:val="24"/>
                <w:szCs w:val="24"/>
                <w:lang w:val="ro-RO"/>
              </w:rPr>
              <w:t>către unitățile de învățământ, a pro</w:t>
            </w:r>
            <w:r w:rsidR="006B1D32">
              <w:rPr>
                <w:sz w:val="24"/>
                <w:szCs w:val="24"/>
                <w:lang w:val="ro-RO"/>
              </w:rPr>
              <w:t>punerilor</w:t>
            </w:r>
            <w:r w:rsidRPr="002A7C72">
              <w:rPr>
                <w:sz w:val="24"/>
                <w:szCs w:val="24"/>
                <w:lang w:val="ro-RO"/>
              </w:rPr>
              <w:t xml:space="preserve"> privind </w:t>
            </w:r>
            <w:r w:rsidR="006B1D32">
              <w:rPr>
                <w:sz w:val="24"/>
                <w:szCs w:val="24"/>
                <w:lang w:val="ro-RO"/>
              </w:rPr>
              <w:t>componența comisiilor de examinare și evaluare pentru probele de aptitudini</w:t>
            </w:r>
            <w:r w:rsidR="00E6561C">
              <w:rPr>
                <w:sz w:val="24"/>
                <w:szCs w:val="24"/>
                <w:lang w:val="ro-RO"/>
              </w:rPr>
              <w:t>;</w:t>
            </w:r>
          </w:p>
          <w:p w:rsidR="00E6561C" w:rsidRPr="002A7C72" w:rsidRDefault="00E6561C" w:rsidP="000C57CA">
            <w:pPr>
              <w:pStyle w:val="TableParagraph"/>
              <w:tabs>
                <w:tab w:val="left" w:pos="707"/>
              </w:tabs>
              <w:jc w:val="both"/>
              <w:rPr>
                <w:sz w:val="24"/>
                <w:szCs w:val="24"/>
                <w:lang w:val="ro-RO"/>
              </w:rPr>
            </w:pPr>
            <w:r>
              <w:rPr>
                <w:sz w:val="24"/>
                <w:szCs w:val="24"/>
                <w:lang w:val="ro-RO"/>
              </w:rPr>
              <w:t>Analizarea, de către comisia județeană a propunerilor privind componența comisiilor și s</w:t>
            </w:r>
            <w:r w:rsidR="000C57CA">
              <w:rPr>
                <w:sz w:val="24"/>
                <w:szCs w:val="24"/>
                <w:lang w:val="ro-RO"/>
              </w:rPr>
              <w:t>o</w:t>
            </w:r>
            <w:r>
              <w:rPr>
                <w:sz w:val="24"/>
                <w:szCs w:val="24"/>
                <w:lang w:val="ro-RO"/>
              </w:rPr>
              <w:t>licitarea eventualelor modificări;</w:t>
            </w:r>
          </w:p>
        </w:tc>
      </w:tr>
      <w:tr w:rsidR="008E2DF4" w:rsidRPr="002A7C72" w:rsidTr="004A2472">
        <w:trPr>
          <w:trHeight w:val="585"/>
        </w:trPr>
        <w:tc>
          <w:tcPr>
            <w:tcW w:w="2436" w:type="dxa"/>
          </w:tcPr>
          <w:p w:rsidR="008E2DF4" w:rsidRPr="002A7C72" w:rsidRDefault="0006539F" w:rsidP="0006539F">
            <w:pPr>
              <w:pStyle w:val="TableParagraph"/>
              <w:ind w:left="107"/>
              <w:jc w:val="both"/>
              <w:rPr>
                <w:b/>
                <w:sz w:val="24"/>
                <w:szCs w:val="24"/>
                <w:lang w:val="ro-RO"/>
              </w:rPr>
            </w:pPr>
            <w:r>
              <w:rPr>
                <w:b/>
                <w:w w:val="105"/>
                <w:sz w:val="24"/>
                <w:szCs w:val="24"/>
                <w:lang w:val="ro-RO"/>
              </w:rPr>
              <w:t xml:space="preserve">15, 18 </w:t>
            </w:r>
            <w:r w:rsidR="006B1D32">
              <w:rPr>
                <w:b/>
                <w:w w:val="105"/>
                <w:sz w:val="24"/>
                <w:szCs w:val="24"/>
                <w:lang w:val="ro-RO"/>
              </w:rPr>
              <w:t>mai 202</w:t>
            </w:r>
            <w:r>
              <w:rPr>
                <w:b/>
                <w:w w:val="105"/>
                <w:sz w:val="24"/>
                <w:szCs w:val="24"/>
                <w:lang w:val="ro-RO"/>
              </w:rPr>
              <w:t>5</w:t>
            </w:r>
          </w:p>
        </w:tc>
        <w:tc>
          <w:tcPr>
            <w:tcW w:w="7239" w:type="dxa"/>
          </w:tcPr>
          <w:p w:rsidR="008E2DF4" w:rsidRPr="002A7C72" w:rsidRDefault="008E2DF4" w:rsidP="00E6561C">
            <w:pPr>
              <w:pStyle w:val="TableParagraph"/>
              <w:tabs>
                <w:tab w:val="left" w:pos="707"/>
              </w:tabs>
              <w:jc w:val="both"/>
              <w:rPr>
                <w:sz w:val="24"/>
                <w:szCs w:val="24"/>
                <w:lang w:val="ro-RO"/>
              </w:rPr>
            </w:pPr>
            <w:r w:rsidRPr="002A7C72">
              <w:rPr>
                <w:sz w:val="24"/>
                <w:szCs w:val="24"/>
                <w:lang w:val="ro-RO"/>
              </w:rPr>
              <w:t xml:space="preserve"> </w:t>
            </w:r>
            <w:r w:rsidR="00E6561C" w:rsidRPr="002A7C72">
              <w:rPr>
                <w:sz w:val="24"/>
                <w:szCs w:val="24"/>
                <w:lang w:val="ro-RO"/>
              </w:rPr>
              <w:t xml:space="preserve">Transmiterea, către unitățile de învățământ, a </w:t>
            </w:r>
            <w:r w:rsidR="00E6561C">
              <w:rPr>
                <w:sz w:val="24"/>
                <w:szCs w:val="24"/>
                <w:lang w:val="ro-RO"/>
              </w:rPr>
              <w:t>aprobării/validării componenței comisiilor de examinare și evaluare pentru probele de aptitudini;</w:t>
            </w:r>
          </w:p>
        </w:tc>
      </w:tr>
    </w:tbl>
    <w:p w:rsidR="008E2DF4" w:rsidRPr="002A7C72" w:rsidRDefault="008E2DF4" w:rsidP="008E2DF4">
      <w:pPr>
        <w:pStyle w:val="ListParagraph"/>
        <w:spacing w:line="240" w:lineRule="auto"/>
        <w:ind w:left="224"/>
        <w:rPr>
          <w:szCs w:val="24"/>
        </w:rPr>
      </w:pPr>
    </w:p>
    <w:p w:rsidR="008E2DF4" w:rsidRPr="002A7C72" w:rsidRDefault="008E2DF4" w:rsidP="008E2DF4">
      <w:pPr>
        <w:pStyle w:val="ListParagraph"/>
        <w:numPr>
          <w:ilvl w:val="1"/>
          <w:numId w:val="9"/>
        </w:numPr>
        <w:spacing w:line="240" w:lineRule="auto"/>
        <w:jc w:val="both"/>
        <w:rPr>
          <w:b/>
          <w:szCs w:val="24"/>
        </w:rPr>
      </w:pPr>
      <w:r w:rsidRPr="002A7C72">
        <w:rPr>
          <w:b/>
          <w:szCs w:val="24"/>
        </w:rPr>
        <w:t>MOD DE LUCRU</w:t>
      </w:r>
    </w:p>
    <w:p w:rsidR="00513C01" w:rsidRPr="00513C01" w:rsidRDefault="000C57CA" w:rsidP="000C57CA">
      <w:pPr>
        <w:pStyle w:val="ListParagraph"/>
        <w:spacing w:line="240" w:lineRule="auto"/>
        <w:ind w:left="0" w:firstLine="567"/>
        <w:rPr>
          <w:szCs w:val="24"/>
        </w:rPr>
      </w:pPr>
      <w:r>
        <w:rPr>
          <w:szCs w:val="24"/>
        </w:rPr>
        <w:t>Unitățile de învățământ</w:t>
      </w:r>
      <w:r w:rsidR="00EF7100">
        <w:rPr>
          <w:szCs w:val="24"/>
        </w:rPr>
        <w:t>,</w:t>
      </w:r>
      <w:r>
        <w:rPr>
          <w:szCs w:val="24"/>
        </w:rPr>
        <w:t xml:space="preserve"> care au în oferta de școlarizare formațiuni de studiu din cadrul filierei vocaționale, </w:t>
      </w:r>
      <w:r w:rsidR="00513C01">
        <w:rPr>
          <w:szCs w:val="24"/>
        </w:rPr>
        <w:t xml:space="preserve">întocmesc propuneri privind componența comisiilor de examinare și evaluare pentru probele de aptitudini, conform </w:t>
      </w:r>
      <w:r w:rsidR="00513C01" w:rsidRPr="0080675B">
        <w:rPr>
          <w:b/>
          <w:szCs w:val="24"/>
          <w:lang w:eastAsia="ro-RO"/>
        </w:rPr>
        <w:t>Anex</w:t>
      </w:r>
      <w:r w:rsidR="00513C01">
        <w:rPr>
          <w:b/>
          <w:szCs w:val="24"/>
          <w:lang w:eastAsia="ro-RO"/>
        </w:rPr>
        <w:t>ei</w:t>
      </w:r>
      <w:r w:rsidR="00513C01" w:rsidRPr="0080675B">
        <w:rPr>
          <w:b/>
          <w:szCs w:val="24"/>
          <w:lang w:eastAsia="ro-RO"/>
        </w:rPr>
        <w:t xml:space="preserve"> 3 la OME</w:t>
      </w:r>
      <w:r w:rsidR="00F37E21">
        <w:rPr>
          <w:b/>
          <w:szCs w:val="24"/>
          <w:lang w:eastAsia="ro-RO"/>
        </w:rPr>
        <w:t>C</w:t>
      </w:r>
      <w:r w:rsidR="00513C01">
        <w:rPr>
          <w:szCs w:val="24"/>
          <w:lang w:eastAsia="ro-RO"/>
        </w:rPr>
        <w:t xml:space="preserve"> </w:t>
      </w:r>
      <w:r w:rsidR="00513C01">
        <w:rPr>
          <w:b/>
          <w:szCs w:val="24"/>
        </w:rPr>
        <w:t xml:space="preserve">nr. </w:t>
      </w:r>
      <w:r w:rsidR="00B00EDA" w:rsidRPr="00021D1D">
        <w:rPr>
          <w:b/>
          <w:szCs w:val="24"/>
        </w:rPr>
        <w:t>6</w:t>
      </w:r>
      <w:r w:rsidR="00F23EDD">
        <w:rPr>
          <w:b/>
          <w:szCs w:val="24"/>
        </w:rPr>
        <w:t>06</w:t>
      </w:r>
      <w:r w:rsidR="00B00EDA" w:rsidRPr="00021D1D">
        <w:rPr>
          <w:b/>
          <w:szCs w:val="24"/>
        </w:rPr>
        <w:t>0/</w:t>
      </w:r>
      <w:r w:rsidR="00F23EDD">
        <w:rPr>
          <w:b/>
          <w:szCs w:val="24"/>
        </w:rPr>
        <w:t>29</w:t>
      </w:r>
      <w:r w:rsidR="00B00EDA" w:rsidRPr="00021D1D">
        <w:rPr>
          <w:b/>
          <w:szCs w:val="24"/>
        </w:rPr>
        <w:t>.08.202</w:t>
      </w:r>
      <w:r w:rsidR="00F23EDD">
        <w:rPr>
          <w:b/>
          <w:szCs w:val="24"/>
        </w:rPr>
        <w:t>5</w:t>
      </w:r>
      <w:r w:rsidR="00513C01">
        <w:rPr>
          <w:b/>
          <w:szCs w:val="24"/>
        </w:rPr>
        <w:t xml:space="preserve"> </w:t>
      </w:r>
      <w:r w:rsidR="00513C01">
        <w:rPr>
          <w:szCs w:val="24"/>
        </w:rPr>
        <w:t xml:space="preserve">- </w:t>
      </w:r>
      <w:r w:rsidR="00513C01">
        <w:rPr>
          <w:b/>
          <w:szCs w:val="24"/>
        </w:rPr>
        <w:t xml:space="preserve">Metodologia de organizare și desfășurare și structura probelor de aptitudini pentru admiterea în liceele vocaționale. </w:t>
      </w:r>
      <w:r w:rsidR="00513C01" w:rsidRPr="00F23EDD">
        <w:rPr>
          <w:szCs w:val="24"/>
          <w:u w:val="single"/>
        </w:rPr>
        <w:t>În situația în care, în documentul menționat anterior nu există prevederi cu privire la componența și struct</w:t>
      </w:r>
      <w:r w:rsidR="00E1611F" w:rsidRPr="00F23EDD">
        <w:rPr>
          <w:szCs w:val="24"/>
          <w:u w:val="single"/>
        </w:rPr>
        <w:t>u</w:t>
      </w:r>
      <w:r w:rsidR="00513C01" w:rsidRPr="00F23EDD">
        <w:rPr>
          <w:szCs w:val="24"/>
          <w:u w:val="single"/>
        </w:rPr>
        <w:t xml:space="preserve">ra comisiei de examinare și evaluare pentru probele de aptitudini, se va constitui </w:t>
      </w:r>
      <w:r w:rsidR="00C44E67" w:rsidRPr="00F23EDD">
        <w:rPr>
          <w:b/>
          <w:bCs/>
          <w:szCs w:val="24"/>
          <w:u w:val="single"/>
          <w:lang w:eastAsia="ro-RO"/>
        </w:rPr>
        <w:t>comisia de admitere din unit</w:t>
      </w:r>
      <w:r w:rsidR="00C44E67" w:rsidRPr="00F23EDD">
        <w:rPr>
          <w:b/>
          <w:szCs w:val="24"/>
          <w:u w:val="single"/>
          <w:lang w:eastAsia="ro-RO"/>
        </w:rPr>
        <w:t>ăț</w:t>
      </w:r>
      <w:r w:rsidR="00C44E67" w:rsidRPr="00F23EDD">
        <w:rPr>
          <w:b/>
          <w:bCs/>
          <w:szCs w:val="24"/>
          <w:u w:val="single"/>
          <w:lang w:eastAsia="ro-RO"/>
        </w:rPr>
        <w:t xml:space="preserve">ile de învățământ liceal </w:t>
      </w:r>
      <w:r w:rsidR="00C44E67" w:rsidRPr="00F23EDD">
        <w:rPr>
          <w:bCs/>
          <w:szCs w:val="24"/>
          <w:u w:val="single"/>
          <w:lang w:eastAsia="ro-RO"/>
        </w:rPr>
        <w:t>conform</w:t>
      </w:r>
      <w:r w:rsidR="00C44E67" w:rsidRPr="00F23EDD">
        <w:rPr>
          <w:b/>
          <w:bCs/>
          <w:szCs w:val="24"/>
          <w:u w:val="single"/>
          <w:lang w:eastAsia="ro-RO"/>
        </w:rPr>
        <w:t xml:space="preserve"> </w:t>
      </w:r>
      <w:r w:rsidR="00C44E67" w:rsidRPr="00F23EDD">
        <w:rPr>
          <w:szCs w:val="24"/>
          <w:u w:val="single"/>
          <w:lang w:eastAsia="ro-RO"/>
        </w:rPr>
        <w:t xml:space="preserve">prevederilor </w:t>
      </w:r>
      <w:r w:rsidR="00C44E67" w:rsidRPr="00F23EDD">
        <w:rPr>
          <w:b/>
          <w:szCs w:val="24"/>
          <w:u w:val="single"/>
          <w:lang w:eastAsia="ro-RO"/>
        </w:rPr>
        <w:t>art. 19</w:t>
      </w:r>
      <w:r w:rsidR="00C44E67" w:rsidRPr="00F23EDD">
        <w:rPr>
          <w:szCs w:val="24"/>
          <w:u w:val="single"/>
          <w:lang w:eastAsia="ro-RO"/>
        </w:rPr>
        <w:t xml:space="preserve"> </w:t>
      </w:r>
      <w:r w:rsidR="00C44E67" w:rsidRPr="00F23EDD">
        <w:rPr>
          <w:b/>
          <w:bCs/>
          <w:szCs w:val="24"/>
          <w:u w:val="single"/>
          <w:lang w:eastAsia="ro-RO"/>
        </w:rPr>
        <w:t xml:space="preserve">din OMECTS nr. 4802/31.08.2010 </w:t>
      </w:r>
      <w:r w:rsidR="00C44E67" w:rsidRPr="00F23EDD">
        <w:rPr>
          <w:szCs w:val="24"/>
          <w:u w:val="single"/>
          <w:lang w:eastAsia="ro-RO"/>
        </w:rPr>
        <w:t>privind organizarea și desfășurarea admiterii în învățământul liceal de stat pentru anul școlar</w:t>
      </w:r>
      <w:r w:rsidR="00C44E67" w:rsidRPr="00F23EDD">
        <w:rPr>
          <w:rFonts w:ascii="Times-Roman" w:hAnsi="Times-Roman" w:cs="Times-Roman"/>
          <w:sz w:val="19"/>
          <w:szCs w:val="19"/>
          <w:u w:val="single"/>
          <w:lang w:val="en-GB" w:eastAsia="ro-RO"/>
        </w:rPr>
        <w:t xml:space="preserve"> </w:t>
      </w:r>
      <w:r w:rsidR="00C44E67" w:rsidRPr="00F23EDD">
        <w:rPr>
          <w:szCs w:val="24"/>
          <w:u w:val="single"/>
          <w:lang w:val="en-GB" w:eastAsia="ro-RO"/>
        </w:rPr>
        <w:t xml:space="preserve">2011-2012, </w:t>
      </w:r>
      <w:r w:rsidR="00C44E67" w:rsidRPr="00F23EDD">
        <w:rPr>
          <w:szCs w:val="24"/>
          <w:u w:val="single"/>
          <w:lang w:eastAsia="ro-RO"/>
        </w:rPr>
        <w:t>valabilă și pentru organizarea și desfășurarea admiterii în învățământul liceal pentru anul școlar 202</w:t>
      </w:r>
      <w:r w:rsidR="00F23EDD">
        <w:rPr>
          <w:szCs w:val="24"/>
          <w:u w:val="single"/>
          <w:lang w:eastAsia="ro-RO"/>
        </w:rPr>
        <w:t>6</w:t>
      </w:r>
      <w:r w:rsidR="00C44E67" w:rsidRPr="00F23EDD">
        <w:rPr>
          <w:szCs w:val="24"/>
          <w:u w:val="single"/>
          <w:lang w:eastAsia="ro-RO"/>
        </w:rPr>
        <w:t xml:space="preserve"> – 202</w:t>
      </w:r>
      <w:r w:rsidR="00F23EDD">
        <w:rPr>
          <w:szCs w:val="24"/>
          <w:u w:val="single"/>
          <w:lang w:eastAsia="ro-RO"/>
        </w:rPr>
        <w:t>7</w:t>
      </w:r>
      <w:r w:rsidR="00C44E67">
        <w:rPr>
          <w:szCs w:val="24"/>
          <w:lang w:val="en-GB" w:eastAsia="ro-RO"/>
        </w:rPr>
        <w:t xml:space="preserve">. </w:t>
      </w:r>
    </w:p>
    <w:p w:rsidR="00B64703" w:rsidRDefault="00C44E67" w:rsidP="000C57CA">
      <w:pPr>
        <w:pStyle w:val="ListParagraph"/>
        <w:spacing w:line="240" w:lineRule="auto"/>
        <w:ind w:left="0" w:firstLine="567"/>
        <w:rPr>
          <w:szCs w:val="24"/>
        </w:rPr>
      </w:pPr>
      <w:r>
        <w:rPr>
          <w:szCs w:val="24"/>
        </w:rPr>
        <w:t xml:space="preserve">Propunerile se </w:t>
      </w:r>
      <w:r w:rsidR="000C57CA">
        <w:rPr>
          <w:szCs w:val="24"/>
        </w:rPr>
        <w:t xml:space="preserve">transmit comisiei județene de admitere </w:t>
      </w:r>
      <w:r w:rsidR="000C57CA" w:rsidRPr="00B00EDA">
        <w:rPr>
          <w:b/>
          <w:szCs w:val="24"/>
        </w:rPr>
        <w:t>avizate în prealabil de consiliul de administrație al unității de învățământ.</w:t>
      </w:r>
    </w:p>
    <w:p w:rsidR="000C57CA" w:rsidRDefault="000C57CA" w:rsidP="000C57CA">
      <w:pPr>
        <w:pStyle w:val="ListParagraph"/>
        <w:spacing w:line="240" w:lineRule="auto"/>
        <w:ind w:left="0" w:firstLine="567"/>
        <w:rPr>
          <w:szCs w:val="24"/>
        </w:rPr>
      </w:pPr>
      <w:r>
        <w:rPr>
          <w:szCs w:val="24"/>
        </w:rPr>
        <w:t>Persoanele propuse pentru a face parte din cadrul comisiei examinare și evaluare pentru probele de aptitudini</w:t>
      </w:r>
      <w:r w:rsidR="006439FF">
        <w:rPr>
          <w:szCs w:val="24"/>
        </w:rPr>
        <w:t>/comisiei de admitere din unitățile de învățământ liceal,</w:t>
      </w:r>
      <w:r>
        <w:rPr>
          <w:szCs w:val="24"/>
        </w:rPr>
        <w:t xml:space="preserve"> completează </w:t>
      </w:r>
      <w:r w:rsidR="00EF7100">
        <w:rPr>
          <w:szCs w:val="24"/>
        </w:rPr>
        <w:t xml:space="preserve">o declarație conform </w:t>
      </w:r>
      <w:r w:rsidR="00EF7100" w:rsidRPr="00B00EDA">
        <w:rPr>
          <w:b/>
          <w:i/>
          <w:szCs w:val="24"/>
        </w:rPr>
        <w:t>Anexei 1</w:t>
      </w:r>
      <w:r w:rsidR="00EF7100">
        <w:rPr>
          <w:szCs w:val="24"/>
        </w:rPr>
        <w:t xml:space="preserve"> la prezenta procedură.</w:t>
      </w:r>
      <w:r w:rsidR="00F23EDD">
        <w:rPr>
          <w:szCs w:val="24"/>
        </w:rPr>
        <w:t xml:space="preserve"> </w:t>
      </w:r>
      <w:r w:rsidR="00EF7100">
        <w:rPr>
          <w:szCs w:val="24"/>
        </w:rPr>
        <w:t xml:space="preserve"> </w:t>
      </w:r>
    </w:p>
    <w:p w:rsidR="00EF7100" w:rsidRDefault="00EF7100" w:rsidP="000C57CA">
      <w:pPr>
        <w:pStyle w:val="ListParagraph"/>
        <w:spacing w:line="240" w:lineRule="auto"/>
        <w:ind w:left="0" w:firstLine="567"/>
        <w:rPr>
          <w:szCs w:val="24"/>
        </w:rPr>
      </w:pPr>
      <w:r>
        <w:rPr>
          <w:szCs w:val="24"/>
        </w:rPr>
        <w:t>Propunerile privind comp</w:t>
      </w:r>
      <w:r w:rsidR="006439FF">
        <w:rPr>
          <w:szCs w:val="24"/>
        </w:rPr>
        <w:t>o</w:t>
      </w:r>
      <w:r>
        <w:rPr>
          <w:szCs w:val="24"/>
        </w:rPr>
        <w:t>nența comisiei de examinare și evaluare pentru probele de aptitudini</w:t>
      </w:r>
      <w:r w:rsidR="006439FF">
        <w:rPr>
          <w:szCs w:val="24"/>
        </w:rPr>
        <w:t>/comisiei de admitere din unitățile de învățământ liceal</w:t>
      </w:r>
      <w:r>
        <w:rPr>
          <w:szCs w:val="24"/>
        </w:rPr>
        <w:t xml:space="preserve"> vor fi înaintate comisiei județene de admitere </w:t>
      </w:r>
      <w:r w:rsidRPr="00B00EDA">
        <w:rPr>
          <w:b/>
          <w:szCs w:val="24"/>
        </w:rPr>
        <w:t>însoțite de copii conform cu originalul după</w:t>
      </w:r>
      <w:r>
        <w:rPr>
          <w:szCs w:val="24"/>
        </w:rPr>
        <w:t xml:space="preserve">: </w:t>
      </w:r>
    </w:p>
    <w:p w:rsidR="00EF7100" w:rsidRDefault="0014406D" w:rsidP="00EF7100">
      <w:pPr>
        <w:pStyle w:val="ListParagraph"/>
        <w:numPr>
          <w:ilvl w:val="0"/>
          <w:numId w:val="27"/>
        </w:numPr>
        <w:spacing w:line="240" w:lineRule="auto"/>
        <w:rPr>
          <w:szCs w:val="24"/>
        </w:rPr>
      </w:pPr>
      <w:r>
        <w:rPr>
          <w:szCs w:val="24"/>
        </w:rPr>
        <w:t>copie a procesului verbal al</w:t>
      </w:r>
      <w:r w:rsidR="00EF7100" w:rsidRPr="00EF7100">
        <w:rPr>
          <w:szCs w:val="24"/>
        </w:rPr>
        <w:t xml:space="preserve"> de administrație al unității de învățământ din care să</w:t>
      </w:r>
      <w:r w:rsidR="00EF7100">
        <w:rPr>
          <w:szCs w:val="24"/>
        </w:rPr>
        <w:t xml:space="preserve"> reiasă avizarea acestora;</w:t>
      </w:r>
    </w:p>
    <w:p w:rsidR="000C57CA" w:rsidRDefault="00EF7100" w:rsidP="00EF7100">
      <w:pPr>
        <w:pStyle w:val="ListParagraph"/>
        <w:numPr>
          <w:ilvl w:val="0"/>
          <w:numId w:val="27"/>
        </w:numPr>
        <w:spacing w:line="240" w:lineRule="auto"/>
        <w:rPr>
          <w:szCs w:val="24"/>
        </w:rPr>
      </w:pPr>
      <w:r>
        <w:rPr>
          <w:szCs w:val="24"/>
        </w:rPr>
        <w:t>declarațiile persoanelor ce urmează să fie cuprinse în comisia de examinare și evaluare pentru probele de aptitudini</w:t>
      </w:r>
      <w:r w:rsidR="006439FF">
        <w:rPr>
          <w:szCs w:val="24"/>
        </w:rPr>
        <w:t>/comisiei de admitere din unitățile de învățământ liceal</w:t>
      </w:r>
      <w:r>
        <w:rPr>
          <w:szCs w:val="24"/>
        </w:rPr>
        <w:t>.</w:t>
      </w:r>
    </w:p>
    <w:p w:rsidR="006C608F" w:rsidRPr="006C608F" w:rsidRDefault="006C608F" w:rsidP="006C608F">
      <w:pPr>
        <w:spacing w:line="240" w:lineRule="auto"/>
        <w:ind w:firstLine="567"/>
        <w:rPr>
          <w:szCs w:val="24"/>
        </w:rPr>
      </w:pPr>
      <w:r>
        <w:rPr>
          <w:szCs w:val="24"/>
        </w:rPr>
        <w:t>În situații excepțional</w:t>
      </w:r>
      <w:r w:rsidR="00E1611F">
        <w:rPr>
          <w:szCs w:val="24"/>
        </w:rPr>
        <w:t>e</w:t>
      </w:r>
      <w:r>
        <w:rPr>
          <w:szCs w:val="24"/>
        </w:rPr>
        <w:t xml:space="preserve">, precum lipsa cadrelor didactice din cauza situațiilor de incompatibilitate, </w:t>
      </w:r>
      <w:r w:rsidRPr="0014406D">
        <w:rPr>
          <w:b/>
          <w:szCs w:val="24"/>
        </w:rPr>
        <w:t>conducerile unităților de învățământ</w:t>
      </w:r>
      <w:r>
        <w:rPr>
          <w:szCs w:val="24"/>
        </w:rPr>
        <w:t xml:space="preserve"> pot apela la cadre didactice de specialitate</w:t>
      </w:r>
      <w:r w:rsidR="00513C01">
        <w:rPr>
          <w:szCs w:val="24"/>
        </w:rPr>
        <w:t xml:space="preserve"> sau cu specializare înrudită, du</w:t>
      </w:r>
      <w:r w:rsidR="00E1611F">
        <w:rPr>
          <w:szCs w:val="24"/>
        </w:rPr>
        <w:t>p</w:t>
      </w:r>
      <w:r w:rsidR="00513C01">
        <w:rPr>
          <w:szCs w:val="24"/>
        </w:rPr>
        <w:t>ă caz,</w:t>
      </w:r>
      <w:r>
        <w:rPr>
          <w:szCs w:val="24"/>
        </w:rPr>
        <w:t xml:space="preserve"> din afara unității de învățământ.</w:t>
      </w:r>
    </w:p>
    <w:p w:rsidR="00231AC2" w:rsidRPr="00231AC2" w:rsidRDefault="00231AC2" w:rsidP="00231AC2">
      <w:pPr>
        <w:spacing w:line="240" w:lineRule="auto"/>
      </w:pPr>
    </w:p>
    <w:p w:rsidR="00975B97" w:rsidRPr="000B7A2D" w:rsidRDefault="008E2DF4" w:rsidP="000B7A2D">
      <w:pPr>
        <w:pStyle w:val="ListParagraph"/>
        <w:numPr>
          <w:ilvl w:val="1"/>
          <w:numId w:val="9"/>
        </w:numPr>
        <w:spacing w:line="240" w:lineRule="auto"/>
        <w:jc w:val="both"/>
        <w:rPr>
          <w:szCs w:val="24"/>
        </w:rPr>
      </w:pPr>
      <w:r w:rsidRPr="002A7C72">
        <w:rPr>
          <w:szCs w:val="24"/>
        </w:rPr>
        <w:t>DISPOZIȚII FINALE</w:t>
      </w:r>
    </w:p>
    <w:p w:rsidR="00975B97" w:rsidRPr="002A7C72" w:rsidRDefault="00026045">
      <w:pPr>
        <w:pStyle w:val="ListParagraph"/>
        <w:numPr>
          <w:ilvl w:val="0"/>
          <w:numId w:val="16"/>
        </w:numPr>
        <w:tabs>
          <w:tab w:val="left" w:pos="944"/>
        </w:tabs>
        <w:spacing w:line="240" w:lineRule="auto"/>
        <w:ind w:left="357" w:hanging="357"/>
        <w:contextualSpacing w:val="0"/>
        <w:rPr>
          <w:bCs/>
          <w:szCs w:val="24"/>
        </w:rPr>
      </w:pPr>
      <w:r w:rsidRPr="002A7C72">
        <w:rPr>
          <w:bCs/>
          <w:szCs w:val="24"/>
        </w:rPr>
        <w:t>Inspectoratul Școlar Județean M</w:t>
      </w:r>
      <w:r w:rsidR="000C57CA" w:rsidRPr="002A7C72">
        <w:rPr>
          <w:bCs/>
          <w:szCs w:val="24"/>
        </w:rPr>
        <w:t>aramureș</w:t>
      </w:r>
      <w:r w:rsidRPr="002A7C72">
        <w:rPr>
          <w:bCs/>
          <w:szCs w:val="24"/>
        </w:rPr>
        <w:t xml:space="preserve"> asigură postarea pe site-ul propriu și transmiterea prezentei proceduri tuturor unităților de învățământ preuniversitar care </w:t>
      </w:r>
      <w:r w:rsidR="00EF7100">
        <w:rPr>
          <w:bCs/>
          <w:szCs w:val="24"/>
        </w:rPr>
        <w:t>organizează probe de aptitudini.</w:t>
      </w:r>
    </w:p>
    <w:p w:rsidR="00921FF6" w:rsidRPr="00921FF6" w:rsidRDefault="00921FF6"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sidRPr="002A7C72">
        <w:rPr>
          <w:rFonts w:ascii="Times New Roman" w:hAnsi="Times New Roman" w:cs="Times New Roman"/>
          <w:bCs/>
          <w:color w:val="auto"/>
          <w:sz w:val="24"/>
          <w:szCs w:val="24"/>
        </w:rPr>
        <w:lastRenderedPageBreak/>
        <w:t>Conducerile unităților de învățământ întreprind măsuri pentru informarea</w:t>
      </w:r>
      <w:r>
        <w:rPr>
          <w:rFonts w:ascii="Times New Roman" w:hAnsi="Times New Roman" w:cs="Times New Roman"/>
          <w:bCs/>
          <w:color w:val="auto"/>
          <w:sz w:val="24"/>
          <w:szCs w:val="24"/>
        </w:rPr>
        <w:t xml:space="preserve"> persoanelor cuprinse în cadrul comisiilor </w:t>
      </w:r>
      <w:r w:rsidRPr="00513C01">
        <w:rPr>
          <w:rFonts w:ascii="Times New Roman" w:hAnsi="Times New Roman" w:cs="Times New Roman"/>
          <w:color w:val="000000" w:themeColor="text1"/>
          <w:sz w:val="24"/>
          <w:szCs w:val="24"/>
        </w:rPr>
        <w:t>de examinare și evaluare pentru probele de aptitudini</w:t>
      </w:r>
      <w:r w:rsidRPr="006439FF">
        <w:rPr>
          <w:rFonts w:ascii="Times New Roman" w:hAnsi="Times New Roman" w:cs="Times New Roman"/>
          <w:color w:val="000000" w:themeColor="text1"/>
          <w:sz w:val="24"/>
          <w:szCs w:val="24"/>
        </w:rPr>
        <w:t>/comisiei de admitere din unitățile de învățământ liceal</w:t>
      </w:r>
      <w:r>
        <w:rPr>
          <w:rFonts w:ascii="Times New Roman" w:hAnsi="Times New Roman" w:cs="Times New Roman"/>
          <w:color w:val="000000" w:themeColor="text1"/>
          <w:sz w:val="24"/>
          <w:szCs w:val="24"/>
        </w:rPr>
        <w:t>.</w:t>
      </w:r>
    </w:p>
    <w:p w:rsidR="00B5740D" w:rsidRPr="00B5740D"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se asigură de respectarea tuturor prevederilor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OME</w:t>
      </w:r>
      <w:r w:rsidR="00F37E21">
        <w:rPr>
          <w:rFonts w:ascii="Times New Roman" w:hAnsi="Times New Roman" w:cs="Times New Roman"/>
          <w:b/>
          <w:color w:val="000000" w:themeColor="text1"/>
          <w:sz w:val="24"/>
          <w:szCs w:val="24"/>
          <w:lang w:eastAsia="ro-RO"/>
        </w:rPr>
        <w:t>C</w:t>
      </w:r>
      <w:r w:rsidRPr="00B5740D">
        <w:rPr>
          <w:rFonts w:ascii="Times New Roman" w:hAnsi="Times New Roman" w:cs="Times New Roman"/>
          <w:b/>
          <w:color w:val="000000" w:themeColor="text1"/>
          <w:sz w:val="24"/>
          <w:szCs w:val="24"/>
          <w:lang w:eastAsia="ro-RO"/>
        </w:rPr>
        <w:t xml:space="preserve"> </w:t>
      </w:r>
      <w:r w:rsidRPr="00B5740D">
        <w:rPr>
          <w:rFonts w:ascii="Times New Roman" w:hAnsi="Times New Roman" w:cs="Times New Roman"/>
          <w:b/>
          <w:color w:val="000000" w:themeColor="text1"/>
          <w:sz w:val="24"/>
          <w:szCs w:val="24"/>
        </w:rPr>
        <w:t>nr. 6</w:t>
      </w:r>
      <w:r w:rsidR="00F23EDD">
        <w:rPr>
          <w:rFonts w:ascii="Times New Roman" w:hAnsi="Times New Roman" w:cs="Times New Roman"/>
          <w:b/>
          <w:color w:val="000000" w:themeColor="text1"/>
          <w:sz w:val="24"/>
          <w:szCs w:val="24"/>
        </w:rPr>
        <w:t>06</w:t>
      </w:r>
      <w:r w:rsidRPr="00B5740D">
        <w:rPr>
          <w:rFonts w:ascii="Times New Roman" w:hAnsi="Times New Roman" w:cs="Times New Roman"/>
          <w:b/>
          <w:color w:val="000000" w:themeColor="text1"/>
          <w:sz w:val="24"/>
          <w:szCs w:val="24"/>
        </w:rPr>
        <w:t>0/</w:t>
      </w:r>
      <w:r w:rsidR="00F23EDD">
        <w:rPr>
          <w:rFonts w:ascii="Times New Roman" w:hAnsi="Times New Roman" w:cs="Times New Roman"/>
          <w:b/>
          <w:color w:val="000000" w:themeColor="text1"/>
          <w:sz w:val="24"/>
          <w:szCs w:val="24"/>
        </w:rPr>
        <w:t>29</w:t>
      </w:r>
      <w:r w:rsidRPr="00B5740D">
        <w:rPr>
          <w:rFonts w:ascii="Times New Roman" w:hAnsi="Times New Roman" w:cs="Times New Roman"/>
          <w:b/>
          <w:color w:val="000000" w:themeColor="text1"/>
          <w:sz w:val="24"/>
          <w:szCs w:val="24"/>
        </w:rPr>
        <w:t>.08.202</w:t>
      </w:r>
      <w:r w:rsidR="00F23EDD">
        <w:rPr>
          <w:rFonts w:ascii="Times New Roman" w:hAnsi="Times New Roman" w:cs="Times New Roman"/>
          <w:b/>
          <w:color w:val="000000" w:themeColor="text1"/>
          <w:sz w:val="24"/>
          <w:szCs w:val="24"/>
        </w:rPr>
        <w:t>5</w:t>
      </w:r>
      <w:r w:rsidRPr="00921FF6">
        <w:rPr>
          <w:rFonts w:ascii="Times New Roman" w:hAnsi="Times New Roman" w:cs="Times New Roman"/>
          <w:color w:val="000000" w:themeColor="text1"/>
          <w:sz w:val="24"/>
          <w:szCs w:val="24"/>
        </w:rPr>
        <w:t xml:space="preserve"> - Metodologia de organizare și desfășurare și structura probelor de aptitudini pentru admiterea în liceele vocaționale</w:t>
      </w:r>
      <w:r>
        <w:rPr>
          <w:rFonts w:ascii="Times New Roman" w:hAnsi="Times New Roman" w:cs="Times New Roman"/>
          <w:color w:val="000000" w:themeColor="text1"/>
          <w:sz w:val="24"/>
          <w:szCs w:val="24"/>
        </w:rPr>
        <w:t>.</w:t>
      </w:r>
    </w:p>
    <w:p w:rsidR="00921FF6" w:rsidRDefault="00921FF6"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din unitățile de învățământ în care se organizează probe de aptitudini elaborează borderouri evaluare individuale și finale, respectând structura probelor de aptitudini conform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OME</w:t>
      </w:r>
      <w:r w:rsidR="00F37E21">
        <w:rPr>
          <w:rFonts w:ascii="Times New Roman" w:hAnsi="Times New Roman" w:cs="Times New Roman"/>
          <w:b/>
          <w:color w:val="000000" w:themeColor="text1"/>
          <w:sz w:val="24"/>
          <w:szCs w:val="24"/>
          <w:lang w:eastAsia="ro-RO"/>
        </w:rPr>
        <w:t>C</w:t>
      </w:r>
      <w:r w:rsidRPr="00B5740D">
        <w:rPr>
          <w:rFonts w:ascii="Times New Roman" w:hAnsi="Times New Roman" w:cs="Times New Roman"/>
          <w:b/>
          <w:color w:val="000000" w:themeColor="text1"/>
          <w:sz w:val="24"/>
          <w:szCs w:val="24"/>
          <w:lang w:eastAsia="ro-RO"/>
        </w:rPr>
        <w:t xml:space="preserve"> </w:t>
      </w:r>
      <w:r w:rsidRPr="00B5740D">
        <w:rPr>
          <w:rFonts w:ascii="Times New Roman" w:hAnsi="Times New Roman" w:cs="Times New Roman"/>
          <w:b/>
          <w:color w:val="000000" w:themeColor="text1"/>
          <w:sz w:val="24"/>
          <w:szCs w:val="24"/>
        </w:rPr>
        <w:t xml:space="preserve">nr. </w:t>
      </w:r>
      <w:r w:rsidR="00F37E21" w:rsidRPr="00B5740D">
        <w:rPr>
          <w:rFonts w:ascii="Times New Roman" w:hAnsi="Times New Roman" w:cs="Times New Roman"/>
          <w:b/>
          <w:color w:val="000000" w:themeColor="text1"/>
          <w:sz w:val="24"/>
          <w:szCs w:val="24"/>
        </w:rPr>
        <w:t>6</w:t>
      </w:r>
      <w:r w:rsidR="00F37E21">
        <w:rPr>
          <w:rFonts w:ascii="Times New Roman" w:hAnsi="Times New Roman" w:cs="Times New Roman"/>
          <w:b/>
          <w:color w:val="000000" w:themeColor="text1"/>
          <w:sz w:val="24"/>
          <w:szCs w:val="24"/>
        </w:rPr>
        <w:t>06</w:t>
      </w:r>
      <w:r w:rsidR="00F37E21" w:rsidRPr="00B5740D">
        <w:rPr>
          <w:rFonts w:ascii="Times New Roman" w:hAnsi="Times New Roman" w:cs="Times New Roman"/>
          <w:b/>
          <w:color w:val="000000" w:themeColor="text1"/>
          <w:sz w:val="24"/>
          <w:szCs w:val="24"/>
        </w:rPr>
        <w:t>0/</w:t>
      </w:r>
      <w:r w:rsidR="00F37E21">
        <w:rPr>
          <w:rFonts w:ascii="Times New Roman" w:hAnsi="Times New Roman" w:cs="Times New Roman"/>
          <w:b/>
          <w:color w:val="000000" w:themeColor="text1"/>
          <w:sz w:val="24"/>
          <w:szCs w:val="24"/>
        </w:rPr>
        <w:t>29</w:t>
      </w:r>
      <w:r w:rsidR="00F37E21" w:rsidRPr="00B5740D">
        <w:rPr>
          <w:rFonts w:ascii="Times New Roman" w:hAnsi="Times New Roman" w:cs="Times New Roman"/>
          <w:b/>
          <w:color w:val="000000" w:themeColor="text1"/>
          <w:sz w:val="24"/>
          <w:szCs w:val="24"/>
        </w:rPr>
        <w:t>.08.202</w:t>
      </w:r>
      <w:r w:rsidR="00F37E21">
        <w:rPr>
          <w:rFonts w:ascii="Times New Roman" w:hAnsi="Times New Roman" w:cs="Times New Roman"/>
          <w:b/>
          <w:color w:val="000000" w:themeColor="text1"/>
          <w:sz w:val="24"/>
          <w:szCs w:val="24"/>
        </w:rPr>
        <w:t xml:space="preserve">5 </w:t>
      </w:r>
      <w:r w:rsidRPr="00921FF6">
        <w:rPr>
          <w:rFonts w:ascii="Times New Roman" w:hAnsi="Times New Roman" w:cs="Times New Roman"/>
          <w:color w:val="000000" w:themeColor="text1"/>
          <w:sz w:val="24"/>
          <w:szCs w:val="24"/>
        </w:rPr>
        <w:t>- Metodologia de organizare și desfășurare și structura probelor de aptitudini pentru admiterea în liceele vocaționale.</w:t>
      </w:r>
    </w:p>
    <w:p w:rsidR="00921FF6" w:rsidRPr="00B5740D"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Comisiile de examinare și evaluare/Comisiile de admitere</w:t>
      </w:r>
      <w:r>
        <w:rPr>
          <w:rFonts w:ascii="Times New Roman" w:hAnsi="Times New Roman" w:cs="Times New Roman"/>
          <w:color w:val="000000" w:themeColor="text1"/>
          <w:sz w:val="24"/>
          <w:szCs w:val="24"/>
        </w:rPr>
        <w:t xml:space="preserve"> stabilesc coduri de anonimizare pentru candidați în vederea afișării rezultatelor. Codurile de anonimizare se comunică elevilor în momentul participării la probele de aptitudini.</w:t>
      </w:r>
    </w:p>
    <w:p w:rsidR="00921FF6" w:rsidRPr="00921FF6" w:rsidRDefault="00B5740D" w:rsidP="00921FF6">
      <w:pPr>
        <w:pStyle w:val="Heading1"/>
        <w:numPr>
          <w:ilvl w:val="0"/>
          <w:numId w:val="16"/>
        </w:numPr>
        <w:tabs>
          <w:tab w:val="left" w:pos="944"/>
        </w:tabs>
        <w:spacing w:before="0" w:line="240" w:lineRule="auto"/>
        <w:ind w:left="357" w:hanging="357"/>
        <w:rPr>
          <w:rFonts w:ascii="Times New Roman" w:hAnsi="Times New Roman" w:cs="Times New Roman"/>
          <w:color w:val="000000" w:themeColor="text1"/>
          <w:sz w:val="24"/>
          <w:szCs w:val="24"/>
        </w:rPr>
      </w:pPr>
      <w:r>
        <w:rPr>
          <w:rFonts w:ascii="Times New Roman" w:hAnsi="Times New Roman" w:cs="Times New Roman"/>
          <w:bCs/>
          <w:color w:val="auto"/>
          <w:sz w:val="24"/>
          <w:szCs w:val="24"/>
        </w:rPr>
        <w:t xml:space="preserve">Comisiile de examinare și evaluare/Comisiile de admitere calculează notele pentru fiecare probă și mediile finale la probele de aptitudini conform prevederilor </w:t>
      </w:r>
      <w:r w:rsidRPr="00B5740D">
        <w:rPr>
          <w:rFonts w:ascii="Times New Roman" w:hAnsi="Times New Roman" w:cs="Times New Roman"/>
          <w:b/>
          <w:bCs/>
          <w:color w:val="auto"/>
          <w:sz w:val="24"/>
          <w:szCs w:val="24"/>
        </w:rPr>
        <w:t xml:space="preserve">Anexei 3 la </w:t>
      </w:r>
      <w:r w:rsidRPr="00B5740D">
        <w:rPr>
          <w:rFonts w:ascii="Times New Roman" w:hAnsi="Times New Roman" w:cs="Times New Roman"/>
          <w:b/>
          <w:color w:val="000000" w:themeColor="text1"/>
          <w:sz w:val="24"/>
          <w:szCs w:val="24"/>
          <w:lang w:eastAsia="ro-RO"/>
        </w:rPr>
        <w:t>OME</w:t>
      </w:r>
      <w:r w:rsidR="00F37E21">
        <w:rPr>
          <w:rFonts w:ascii="Times New Roman" w:hAnsi="Times New Roman" w:cs="Times New Roman"/>
          <w:b/>
          <w:color w:val="000000" w:themeColor="text1"/>
          <w:sz w:val="24"/>
          <w:szCs w:val="24"/>
          <w:lang w:eastAsia="ro-RO"/>
        </w:rPr>
        <w:t>C</w:t>
      </w:r>
      <w:r w:rsidRPr="00B5740D">
        <w:rPr>
          <w:rFonts w:ascii="Times New Roman" w:hAnsi="Times New Roman" w:cs="Times New Roman"/>
          <w:b/>
          <w:color w:val="000000" w:themeColor="text1"/>
          <w:sz w:val="24"/>
          <w:szCs w:val="24"/>
          <w:lang w:eastAsia="ro-RO"/>
        </w:rPr>
        <w:t xml:space="preserve"> </w:t>
      </w:r>
      <w:r w:rsidRPr="00B5740D">
        <w:rPr>
          <w:rFonts w:ascii="Times New Roman" w:hAnsi="Times New Roman" w:cs="Times New Roman"/>
          <w:b/>
          <w:color w:val="000000" w:themeColor="text1"/>
          <w:sz w:val="24"/>
          <w:szCs w:val="24"/>
        </w:rPr>
        <w:t xml:space="preserve">nr. </w:t>
      </w:r>
      <w:r w:rsidR="00F37E21" w:rsidRPr="00B5740D">
        <w:rPr>
          <w:rFonts w:ascii="Times New Roman" w:hAnsi="Times New Roman" w:cs="Times New Roman"/>
          <w:b/>
          <w:color w:val="000000" w:themeColor="text1"/>
          <w:sz w:val="24"/>
          <w:szCs w:val="24"/>
        </w:rPr>
        <w:t>6</w:t>
      </w:r>
      <w:r w:rsidR="00F37E21">
        <w:rPr>
          <w:rFonts w:ascii="Times New Roman" w:hAnsi="Times New Roman" w:cs="Times New Roman"/>
          <w:b/>
          <w:color w:val="000000" w:themeColor="text1"/>
          <w:sz w:val="24"/>
          <w:szCs w:val="24"/>
        </w:rPr>
        <w:t>06</w:t>
      </w:r>
      <w:r w:rsidR="00F37E21" w:rsidRPr="00B5740D">
        <w:rPr>
          <w:rFonts w:ascii="Times New Roman" w:hAnsi="Times New Roman" w:cs="Times New Roman"/>
          <w:b/>
          <w:color w:val="000000" w:themeColor="text1"/>
          <w:sz w:val="24"/>
          <w:szCs w:val="24"/>
        </w:rPr>
        <w:t>0/</w:t>
      </w:r>
      <w:r w:rsidR="00F37E21">
        <w:rPr>
          <w:rFonts w:ascii="Times New Roman" w:hAnsi="Times New Roman" w:cs="Times New Roman"/>
          <w:b/>
          <w:color w:val="000000" w:themeColor="text1"/>
          <w:sz w:val="24"/>
          <w:szCs w:val="24"/>
        </w:rPr>
        <w:t>29</w:t>
      </w:r>
      <w:r w:rsidR="00F37E21" w:rsidRPr="00B5740D">
        <w:rPr>
          <w:rFonts w:ascii="Times New Roman" w:hAnsi="Times New Roman" w:cs="Times New Roman"/>
          <w:b/>
          <w:color w:val="000000" w:themeColor="text1"/>
          <w:sz w:val="24"/>
          <w:szCs w:val="24"/>
        </w:rPr>
        <w:t>.08.202</w:t>
      </w:r>
      <w:r w:rsidR="00F37E21">
        <w:rPr>
          <w:rFonts w:ascii="Times New Roman" w:hAnsi="Times New Roman" w:cs="Times New Roman"/>
          <w:b/>
          <w:color w:val="000000" w:themeColor="text1"/>
          <w:sz w:val="24"/>
          <w:szCs w:val="24"/>
        </w:rPr>
        <w:t>5</w:t>
      </w:r>
      <w:r w:rsidRPr="00921FF6">
        <w:rPr>
          <w:rFonts w:ascii="Times New Roman" w:hAnsi="Times New Roman" w:cs="Times New Roman"/>
          <w:color w:val="000000" w:themeColor="text1"/>
          <w:sz w:val="24"/>
          <w:szCs w:val="24"/>
        </w:rPr>
        <w:t xml:space="preserve"> - Metodologia de organizare și desfășurare și structura probelor de aptitudini pentru admiterea în liceele vocaționale</w:t>
      </w:r>
      <w:r>
        <w:rPr>
          <w:rFonts w:ascii="Times New Roman" w:hAnsi="Times New Roman" w:cs="Times New Roman"/>
          <w:color w:val="000000" w:themeColor="text1"/>
          <w:sz w:val="24"/>
          <w:szCs w:val="24"/>
        </w:rPr>
        <w:t>.</w:t>
      </w:r>
    </w:p>
    <w:p w:rsidR="00921FF6" w:rsidRPr="00921FF6" w:rsidRDefault="00921FF6" w:rsidP="00921FF6"/>
    <w:p w:rsidR="00F26063" w:rsidRDefault="00F26063">
      <w:pPr>
        <w:spacing w:line="240" w:lineRule="auto"/>
        <w:rPr>
          <w:szCs w:val="24"/>
        </w:rPr>
      </w:pPr>
    </w:p>
    <w:p w:rsidR="000065E8" w:rsidRDefault="000065E8">
      <w:pPr>
        <w:spacing w:line="240" w:lineRule="auto"/>
        <w:rPr>
          <w:szCs w:val="24"/>
        </w:rPr>
      </w:pPr>
    </w:p>
    <w:p w:rsidR="000065E8" w:rsidRDefault="000065E8">
      <w:pPr>
        <w:spacing w:line="240" w:lineRule="auto"/>
        <w:rPr>
          <w:szCs w:val="24"/>
        </w:rPr>
      </w:pPr>
    </w:p>
    <w:p w:rsidR="000065E8" w:rsidRDefault="000065E8">
      <w:pPr>
        <w:spacing w:line="240" w:lineRule="auto"/>
        <w:rPr>
          <w:szCs w:val="24"/>
        </w:rPr>
      </w:pPr>
    </w:p>
    <w:p w:rsidR="006439FF" w:rsidRDefault="006439FF"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B5740D" w:rsidRDefault="00B5740D" w:rsidP="004A2472">
      <w:pPr>
        <w:spacing w:line="240" w:lineRule="auto"/>
        <w:jc w:val="right"/>
        <w:rPr>
          <w:i/>
          <w:szCs w:val="24"/>
        </w:rPr>
      </w:pPr>
    </w:p>
    <w:p w:rsidR="004A2472" w:rsidRPr="00587C01" w:rsidRDefault="004A2472" w:rsidP="004A2472">
      <w:pPr>
        <w:spacing w:line="240" w:lineRule="auto"/>
        <w:jc w:val="right"/>
        <w:rPr>
          <w:i/>
          <w:szCs w:val="24"/>
        </w:rPr>
      </w:pPr>
      <w:r w:rsidRPr="00587C01">
        <w:rPr>
          <w:i/>
          <w:szCs w:val="24"/>
        </w:rPr>
        <w:lastRenderedPageBreak/>
        <w:t>Anexa 1</w:t>
      </w:r>
    </w:p>
    <w:p w:rsidR="00587C01" w:rsidRDefault="00587C01" w:rsidP="00E6561C">
      <w:pPr>
        <w:spacing w:line="240" w:lineRule="auto"/>
        <w:jc w:val="center"/>
      </w:pPr>
    </w:p>
    <w:p w:rsidR="00E6561C" w:rsidRDefault="00E6561C" w:rsidP="00E6561C">
      <w:pPr>
        <w:spacing w:line="240" w:lineRule="auto"/>
        <w:jc w:val="center"/>
      </w:pPr>
      <w:r>
        <w:t>DECLARAŢIE</w:t>
      </w:r>
    </w:p>
    <w:p w:rsidR="00E6561C" w:rsidRDefault="00E6561C" w:rsidP="001C5293">
      <w:pPr>
        <w:spacing w:line="240" w:lineRule="auto"/>
      </w:pPr>
    </w:p>
    <w:p w:rsidR="00E6561C" w:rsidRDefault="00E6561C" w:rsidP="001C5293">
      <w:pPr>
        <w:spacing w:line="240" w:lineRule="auto"/>
      </w:pPr>
    </w:p>
    <w:p w:rsidR="003A781B" w:rsidRDefault="00E6561C" w:rsidP="00155D5C">
      <w:pPr>
        <w:spacing w:line="240" w:lineRule="auto"/>
        <w:ind w:firstLine="567"/>
      </w:pPr>
      <w:r>
        <w:t xml:space="preserve">Subsemnatul/subsemnata __________________________________________, având în Comisia </w:t>
      </w:r>
      <w:r w:rsidR="00136B7F">
        <w:t>de evaluare și examinare pentru probele de aptitudini</w:t>
      </w:r>
      <w:r w:rsidR="00B00EDA">
        <w:t>/Comisia de admitere</w:t>
      </w:r>
      <w:r>
        <w:t xml:space="preserve"> din cadrul unității de învățământ ______________________________________________________________ funcţia de _____________________, posesor al BI/CI seria ___ nr. _________, eliberat de _____________</w:t>
      </w:r>
      <w:r w:rsidR="00EF7100">
        <w:t>_______________________________, la data de __________________</w:t>
      </w:r>
      <w:r>
        <w:t>, având CNP</w:t>
      </w:r>
      <w:r w:rsidR="00155D5C">
        <w:t xml:space="preserve"> _________________________________</w:t>
      </w:r>
      <w:r w:rsidR="00136B7F">
        <w:t xml:space="preserve">, </w:t>
      </w:r>
      <w:r>
        <w:t xml:space="preserve"> declar pe propria răspundere, cunoscând </w:t>
      </w:r>
      <w:r w:rsidR="00155D5C">
        <w:t>prevederile a</w:t>
      </w:r>
      <w:r>
        <w:t>rt. 326 din Codul Penal, că</w:t>
      </w:r>
      <w:r w:rsidR="003A781B">
        <w:t>:</w:t>
      </w:r>
    </w:p>
    <w:p w:rsidR="003A781B" w:rsidRDefault="00E6561C" w:rsidP="003A781B">
      <w:pPr>
        <w:pStyle w:val="ListParagraph"/>
        <w:numPr>
          <w:ilvl w:val="0"/>
          <w:numId w:val="27"/>
        </w:numPr>
        <w:spacing w:line="240" w:lineRule="auto"/>
      </w:pPr>
      <w:r>
        <w:t>nu am afini sau rude până la gradul IV inclusiv</w:t>
      </w:r>
      <w:r w:rsidR="0047681D">
        <w:t xml:space="preserve"> printre elevii care participă la probele de aptitudini pentru admiterea în liceele vocaționale din cadrul unității de învățământ menționate anterior</w:t>
      </w:r>
      <w:r w:rsidR="00B00EDA">
        <w:t>,</w:t>
      </w:r>
      <w:r w:rsidR="00136B7F">
        <w:t xml:space="preserve"> </w:t>
      </w:r>
    </w:p>
    <w:p w:rsidR="003A781B" w:rsidRDefault="00136B7F" w:rsidP="003A781B">
      <w:pPr>
        <w:pStyle w:val="ListParagraph"/>
        <w:numPr>
          <w:ilvl w:val="0"/>
          <w:numId w:val="27"/>
        </w:numPr>
        <w:spacing w:line="240" w:lineRule="auto"/>
      </w:pPr>
      <w:r>
        <w:t>nu am pregătit în particular elevi</w:t>
      </w:r>
      <w:r w:rsidR="00E6561C">
        <w:t xml:space="preserve"> </w:t>
      </w:r>
      <w:r w:rsidR="003A781B">
        <w:t>care participă la probele de aptitudini pentru admiterea în liceele vocaționale din cadrul unității de învățământ menționate anterior,</w:t>
      </w:r>
    </w:p>
    <w:p w:rsidR="00136B7F" w:rsidRDefault="00B00EDA" w:rsidP="003A781B">
      <w:pPr>
        <w:pStyle w:val="ListParagraph"/>
        <w:numPr>
          <w:ilvl w:val="0"/>
          <w:numId w:val="27"/>
        </w:numPr>
        <w:spacing w:line="240" w:lineRule="auto"/>
      </w:pPr>
      <w:r>
        <w:t>nu a</w:t>
      </w:r>
      <w:r w:rsidR="0047681D">
        <w:t>m</w:t>
      </w:r>
      <w:r w:rsidR="0014406D">
        <w:t xml:space="preserve"> predat</w:t>
      </w:r>
      <w:r w:rsidR="0047681D">
        <w:t>, în anul școlar 202</w:t>
      </w:r>
      <w:r w:rsidR="00F37E21">
        <w:t>5</w:t>
      </w:r>
      <w:r w:rsidR="0047681D">
        <w:t xml:space="preserve"> – 202</w:t>
      </w:r>
      <w:r w:rsidR="00F37E21">
        <w:t>6</w:t>
      </w:r>
      <w:r w:rsidR="0047681D">
        <w:t>,</w:t>
      </w:r>
      <w:r w:rsidR="0014406D">
        <w:t xml:space="preserve"> </w:t>
      </w:r>
      <w:r w:rsidR="0047681D">
        <w:t xml:space="preserve">elevilor care participă la probele de aptitudini pentru admiterea în liceele vocaționale din cadrul unității de învățământ menționate anterior </w:t>
      </w:r>
      <w:r w:rsidR="0014406D" w:rsidRPr="0047681D">
        <w:rPr>
          <w:u w:val="single"/>
        </w:rPr>
        <w:t>discipline de specialitate care sunt parte a probelor de aptitudini</w:t>
      </w:r>
      <w:r w:rsidR="00E6561C">
        <w:t xml:space="preserve">. </w:t>
      </w:r>
    </w:p>
    <w:p w:rsidR="001C5293" w:rsidRDefault="00E6561C" w:rsidP="00155D5C">
      <w:pPr>
        <w:spacing w:line="240" w:lineRule="auto"/>
        <w:ind w:firstLine="567"/>
      </w:pPr>
      <w:r>
        <w:t xml:space="preserve">Totodată mă oblig să respect întocmai prevederile Metodologiei de organizare și desfășurare </w:t>
      </w:r>
      <w:r w:rsidR="00136B7F">
        <w:t xml:space="preserve">a admiterii în învățământul </w:t>
      </w:r>
      <w:r>
        <w:t xml:space="preserve">liceal </w:t>
      </w:r>
      <w:r w:rsidR="00136B7F">
        <w:t>pentru anul școlar 202</w:t>
      </w:r>
      <w:r w:rsidR="00F37E21">
        <w:t>6</w:t>
      </w:r>
      <w:r w:rsidR="00136B7F">
        <w:t>-202</w:t>
      </w:r>
      <w:r w:rsidR="00F37E21">
        <w:t>7</w:t>
      </w:r>
      <w:r>
        <w:t>. Am luat la cunoștință faptul că nerespectarea atribuțiilor ce îmi revin, neîndeplinirea sau îndeplinirea defectuasă a acestora și/sau constatarea unor nereguli în activitatea mea din cadrul comisiei, atrag măsuri de sancţionare</w:t>
      </w:r>
      <w:r w:rsidR="00136B7F">
        <w:t>.</w:t>
      </w:r>
      <w:r w:rsidR="001C5293">
        <w:t xml:space="preserve"> </w:t>
      </w:r>
    </w:p>
    <w:p w:rsidR="001C5293" w:rsidRDefault="001C5293" w:rsidP="001C5293">
      <w:pPr>
        <w:spacing w:line="240" w:lineRule="auto"/>
      </w:pPr>
    </w:p>
    <w:p w:rsidR="001C5293" w:rsidRDefault="001C5293" w:rsidP="001C5293">
      <w:pPr>
        <w:spacing w:line="240" w:lineRule="auto"/>
      </w:pPr>
      <w:r>
        <w:t xml:space="preserve">Data ………………… </w:t>
      </w:r>
    </w:p>
    <w:p w:rsidR="001C5293" w:rsidRDefault="001C5293" w:rsidP="001C5293">
      <w:pPr>
        <w:spacing w:line="240" w:lineRule="auto"/>
        <w:jc w:val="right"/>
      </w:pPr>
    </w:p>
    <w:p w:rsidR="001C5293" w:rsidRDefault="001C5293" w:rsidP="001C5293">
      <w:pPr>
        <w:spacing w:line="240" w:lineRule="auto"/>
        <w:jc w:val="right"/>
      </w:pPr>
      <w:r>
        <w:t xml:space="preserve">…………………………………………. </w:t>
      </w:r>
    </w:p>
    <w:p w:rsidR="001C5293" w:rsidRDefault="001C5293" w:rsidP="001C5293">
      <w:pPr>
        <w:spacing w:line="240" w:lineRule="auto"/>
        <w:jc w:val="right"/>
      </w:pPr>
      <w:r>
        <w:t xml:space="preserve">(numele și prenumele) </w:t>
      </w:r>
    </w:p>
    <w:p w:rsidR="001C5293" w:rsidRDefault="001C5293" w:rsidP="001C5293">
      <w:pPr>
        <w:spacing w:line="240" w:lineRule="auto"/>
        <w:jc w:val="right"/>
      </w:pPr>
      <w:r>
        <w:t xml:space="preserve">…………………………………………. </w:t>
      </w:r>
    </w:p>
    <w:p w:rsidR="001C5293" w:rsidRPr="000B7A2D" w:rsidRDefault="001C5293" w:rsidP="001C5293">
      <w:pPr>
        <w:spacing w:line="240" w:lineRule="auto"/>
        <w:jc w:val="right"/>
      </w:pPr>
      <w:r>
        <w:t>(semnătura)</w:t>
      </w:r>
    </w:p>
    <w:sectPr w:rsidR="001C5293" w:rsidRPr="000B7A2D" w:rsidSect="00DA127A">
      <w:headerReference w:type="default" r:id="rId10"/>
      <w:footerReference w:type="default" r:id="rId11"/>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BE0" w:rsidRDefault="00183BE0">
      <w:pPr>
        <w:spacing w:line="240" w:lineRule="auto"/>
      </w:pPr>
      <w:r>
        <w:separator/>
      </w:r>
    </w:p>
  </w:endnote>
  <w:endnote w:type="continuationSeparator" w:id="1">
    <w:p w:rsidR="00183BE0" w:rsidRDefault="00183B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B5740D" w:rsidRDefault="00524B4F">
        <w:pPr>
          <w:pStyle w:val="Footer"/>
          <w:jc w:val="center"/>
        </w:pPr>
        <w:fldSimple w:instr=" PAGE   \* MERGEFORMAT ">
          <w:r w:rsidR="00BF14B7">
            <w:rPr>
              <w:noProof/>
            </w:rPr>
            <w:t>1</w:t>
          </w:r>
        </w:fldSimple>
      </w:p>
    </w:sdtContent>
  </w:sdt>
  <w:p w:rsidR="00B5740D" w:rsidRDefault="00B57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BE0" w:rsidRDefault="00183BE0">
      <w:r>
        <w:separator/>
      </w:r>
    </w:p>
  </w:footnote>
  <w:footnote w:type="continuationSeparator" w:id="1">
    <w:p w:rsidR="00183BE0" w:rsidRDefault="00183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B5740D" w:rsidRPr="00805C44">
      <w:trPr>
        <w:jc w:val="center"/>
      </w:trPr>
      <w:tc>
        <w:tcPr>
          <w:tcW w:w="2448" w:type="dxa"/>
          <w:vMerge w:val="restart"/>
          <w:tcBorders>
            <w:bottom w:val="nil"/>
          </w:tcBorders>
          <w:vAlign w:val="center"/>
        </w:tcPr>
        <w:p w:rsidR="00B5740D" w:rsidRPr="00CC50A3" w:rsidRDefault="00B5740D">
          <w:pPr>
            <w:pStyle w:val="TableParagraph"/>
            <w:spacing w:before="180"/>
            <w:ind w:left="165" w:right="156" w:hanging="1"/>
            <w:jc w:val="center"/>
            <w:rPr>
              <w:b/>
              <w:sz w:val="24"/>
              <w:szCs w:val="24"/>
              <w:lang w:val="ro-RO"/>
            </w:rPr>
          </w:pPr>
          <w:r w:rsidRPr="00CC50A3">
            <w:rPr>
              <w:b/>
              <w:sz w:val="24"/>
              <w:szCs w:val="24"/>
              <w:lang w:val="ro-RO"/>
            </w:rPr>
            <w:t>INSPECTORATUL ŞCOLAR JUDEŢEAN MARAMUREȘ</w:t>
          </w:r>
        </w:p>
      </w:tc>
      <w:tc>
        <w:tcPr>
          <w:tcW w:w="4514" w:type="dxa"/>
          <w:vMerge w:val="restart"/>
          <w:vAlign w:val="center"/>
        </w:tcPr>
        <w:p w:rsidR="00B5740D" w:rsidRPr="00CC50A3" w:rsidRDefault="00B5740D">
          <w:pPr>
            <w:pStyle w:val="TableParagraph"/>
            <w:spacing w:line="273" w:lineRule="exact"/>
            <w:ind w:left="374" w:right="364"/>
            <w:jc w:val="center"/>
            <w:rPr>
              <w:b/>
              <w:sz w:val="24"/>
              <w:szCs w:val="24"/>
              <w:lang w:val="ro-RO"/>
            </w:rPr>
          </w:pPr>
          <w:r w:rsidRPr="00CC50A3">
            <w:rPr>
              <w:b/>
              <w:sz w:val="24"/>
              <w:szCs w:val="24"/>
              <w:lang w:val="ro-RO"/>
            </w:rPr>
            <w:t>PROCEDURA OPERAŢIONALĂ</w:t>
          </w:r>
        </w:p>
        <w:p w:rsidR="00B5740D" w:rsidRPr="00CC50A3" w:rsidRDefault="00B5740D">
          <w:pPr>
            <w:pStyle w:val="TableParagraph"/>
            <w:spacing w:before="2"/>
            <w:ind w:left="370" w:right="364"/>
            <w:jc w:val="center"/>
            <w:rPr>
              <w:b/>
              <w:sz w:val="24"/>
              <w:szCs w:val="24"/>
              <w:lang w:val="ro-RO"/>
            </w:rPr>
          </w:pPr>
          <w:r w:rsidRPr="00CC50A3">
            <w:rPr>
              <w:b/>
              <w:sz w:val="24"/>
              <w:szCs w:val="24"/>
              <w:lang w:val="ro-RO"/>
            </w:rPr>
            <w:t>PRIVIND</w:t>
          </w:r>
        </w:p>
        <w:p w:rsidR="00B5740D" w:rsidRPr="00CC50A3" w:rsidRDefault="00B5740D">
          <w:pPr>
            <w:pStyle w:val="TableParagraph"/>
            <w:spacing w:before="1"/>
            <w:ind w:left="151" w:right="139"/>
            <w:jc w:val="center"/>
            <w:rPr>
              <w:b/>
              <w:sz w:val="24"/>
              <w:szCs w:val="24"/>
              <w:lang w:val="ro-RO"/>
            </w:rPr>
          </w:pPr>
          <w:r w:rsidRPr="00CC50A3">
            <w:rPr>
              <w:b/>
              <w:sz w:val="24"/>
              <w:szCs w:val="24"/>
              <w:lang w:val="ro-RO"/>
            </w:rPr>
            <w:t>constituirea comis</w:t>
          </w:r>
          <w:r>
            <w:rPr>
              <w:b/>
              <w:sz w:val="24"/>
              <w:szCs w:val="24"/>
              <w:lang w:val="ro-RO"/>
            </w:rPr>
            <w:t>iilor de organizare și de desfăș</w:t>
          </w:r>
          <w:r w:rsidRPr="00CC50A3">
            <w:rPr>
              <w:b/>
              <w:sz w:val="24"/>
              <w:szCs w:val="24"/>
              <w:lang w:val="ro-RO"/>
            </w:rPr>
            <w:t>urare a probelor de aptitudini pentru admiterea în liceele vocaționale pentru anul școlar 202</w:t>
          </w:r>
          <w:r w:rsidR="00C770BB">
            <w:rPr>
              <w:b/>
              <w:sz w:val="24"/>
              <w:szCs w:val="24"/>
              <w:lang w:val="ro-RO"/>
            </w:rPr>
            <w:t>6</w:t>
          </w:r>
          <w:r w:rsidRPr="00CC50A3">
            <w:rPr>
              <w:b/>
              <w:sz w:val="24"/>
              <w:szCs w:val="24"/>
              <w:lang w:val="ro-RO"/>
            </w:rPr>
            <w:t>-202</w:t>
          </w:r>
          <w:r w:rsidR="00C770BB">
            <w:rPr>
              <w:b/>
              <w:sz w:val="24"/>
              <w:szCs w:val="24"/>
              <w:lang w:val="ro-RO"/>
            </w:rPr>
            <w:t>7</w:t>
          </w:r>
        </w:p>
        <w:p w:rsidR="00B5740D" w:rsidRPr="00CC50A3" w:rsidRDefault="00B5740D">
          <w:pPr>
            <w:pStyle w:val="TableParagraph"/>
            <w:spacing w:line="230" w:lineRule="atLeast"/>
            <w:ind w:left="151" w:right="139"/>
            <w:jc w:val="center"/>
            <w:rPr>
              <w:b/>
              <w:sz w:val="24"/>
              <w:szCs w:val="24"/>
              <w:lang w:val="ro-RO"/>
            </w:rPr>
          </w:pPr>
        </w:p>
      </w:tc>
      <w:tc>
        <w:tcPr>
          <w:tcW w:w="2517" w:type="dxa"/>
          <w:vAlign w:val="center"/>
        </w:tcPr>
        <w:p w:rsidR="00B5740D" w:rsidRPr="00CC50A3" w:rsidRDefault="00B5740D">
          <w:pPr>
            <w:pStyle w:val="TableParagraph"/>
            <w:spacing w:line="273" w:lineRule="exact"/>
            <w:ind w:left="108"/>
            <w:jc w:val="center"/>
            <w:rPr>
              <w:b/>
              <w:sz w:val="24"/>
              <w:szCs w:val="24"/>
              <w:lang w:val="ro-RO"/>
            </w:rPr>
          </w:pPr>
          <w:r w:rsidRPr="00CC50A3">
            <w:rPr>
              <w:b/>
              <w:sz w:val="24"/>
              <w:szCs w:val="24"/>
              <w:lang w:val="ro-RO"/>
            </w:rPr>
            <w:t>Ediţia: 1</w:t>
          </w:r>
        </w:p>
        <w:p w:rsidR="00B5740D" w:rsidRPr="00CC50A3" w:rsidRDefault="00B5740D">
          <w:pPr>
            <w:pStyle w:val="TableParagraph"/>
            <w:tabs>
              <w:tab w:val="left" w:pos="1891"/>
            </w:tabs>
            <w:spacing w:line="269" w:lineRule="exact"/>
            <w:ind w:left="108"/>
            <w:jc w:val="center"/>
            <w:rPr>
              <w:b/>
              <w:sz w:val="24"/>
              <w:szCs w:val="24"/>
              <w:lang w:val="ro-RO"/>
            </w:rPr>
          </w:pPr>
          <w:r w:rsidRPr="00CC50A3">
            <w:rPr>
              <w:b/>
              <w:sz w:val="24"/>
              <w:szCs w:val="24"/>
              <w:lang w:val="ro-RO"/>
            </w:rPr>
            <w:t>Nr.de</w:t>
          </w:r>
          <w:r w:rsidR="00BF14B7">
            <w:rPr>
              <w:b/>
              <w:sz w:val="24"/>
              <w:szCs w:val="24"/>
              <w:lang w:val="ro-RO"/>
            </w:rPr>
            <w:t xml:space="preserve"> </w:t>
          </w:r>
          <w:r w:rsidRPr="00CC50A3">
            <w:rPr>
              <w:b/>
              <w:sz w:val="24"/>
              <w:szCs w:val="24"/>
              <w:lang w:val="ro-RO"/>
            </w:rPr>
            <w:t>ex.:</w:t>
          </w:r>
        </w:p>
      </w:tc>
    </w:tr>
    <w:tr w:rsidR="00B5740D" w:rsidRPr="00805C44">
      <w:trPr>
        <w:trHeight w:val="331"/>
        <w:jc w:val="center"/>
      </w:trPr>
      <w:tc>
        <w:tcPr>
          <w:tcW w:w="2448" w:type="dxa"/>
          <w:vMerge/>
          <w:tcBorders>
            <w:top w:val="nil"/>
            <w:bottom w:val="nil"/>
          </w:tcBorders>
          <w:vAlign w:val="center"/>
        </w:tcPr>
        <w:p w:rsidR="00B5740D" w:rsidRPr="00CC50A3" w:rsidRDefault="00B5740D">
          <w:pPr>
            <w:jc w:val="center"/>
            <w:rPr>
              <w:szCs w:val="24"/>
            </w:rPr>
          </w:pPr>
        </w:p>
      </w:tc>
      <w:tc>
        <w:tcPr>
          <w:tcW w:w="4514" w:type="dxa"/>
          <w:vMerge/>
          <w:vAlign w:val="center"/>
        </w:tcPr>
        <w:p w:rsidR="00B5740D" w:rsidRPr="00CC50A3" w:rsidRDefault="00B5740D">
          <w:pPr>
            <w:jc w:val="center"/>
            <w:rPr>
              <w:szCs w:val="24"/>
            </w:rPr>
          </w:pPr>
        </w:p>
      </w:tc>
      <w:tc>
        <w:tcPr>
          <w:tcW w:w="2517" w:type="dxa"/>
          <w:vMerge w:val="restart"/>
          <w:vAlign w:val="center"/>
        </w:tcPr>
        <w:p w:rsidR="00B5740D" w:rsidRPr="00CC50A3" w:rsidRDefault="00B5740D">
          <w:pPr>
            <w:pStyle w:val="TableParagraph"/>
            <w:ind w:left="108" w:right="737"/>
            <w:jc w:val="center"/>
            <w:rPr>
              <w:b/>
              <w:sz w:val="24"/>
              <w:szCs w:val="24"/>
              <w:lang w:val="ro-RO"/>
            </w:rPr>
          </w:pPr>
          <w:r w:rsidRPr="00CC50A3">
            <w:rPr>
              <w:b/>
              <w:sz w:val="24"/>
              <w:szCs w:val="24"/>
              <w:lang w:val="ro-RO"/>
            </w:rPr>
            <w:t>Revizia: 0</w:t>
          </w:r>
        </w:p>
        <w:p w:rsidR="00B5740D" w:rsidRPr="00CC50A3" w:rsidRDefault="00B5740D">
          <w:pPr>
            <w:pStyle w:val="TableParagraph"/>
            <w:ind w:left="108" w:right="737"/>
            <w:jc w:val="center"/>
            <w:rPr>
              <w:b/>
              <w:sz w:val="24"/>
              <w:szCs w:val="24"/>
              <w:lang w:val="ro-RO"/>
            </w:rPr>
          </w:pPr>
          <w:r w:rsidRPr="00CC50A3">
            <w:rPr>
              <w:b/>
              <w:sz w:val="24"/>
              <w:szCs w:val="24"/>
              <w:lang w:val="ro-RO"/>
            </w:rPr>
            <w:t>Nr.de ex. :1</w:t>
          </w:r>
        </w:p>
      </w:tc>
    </w:tr>
    <w:tr w:rsidR="00B5740D" w:rsidRPr="00805C44">
      <w:trPr>
        <w:trHeight w:val="276"/>
        <w:jc w:val="center"/>
      </w:trPr>
      <w:tc>
        <w:tcPr>
          <w:tcW w:w="2448" w:type="dxa"/>
          <w:vMerge w:val="restart"/>
          <w:tcBorders>
            <w:top w:val="nil"/>
          </w:tcBorders>
          <w:vAlign w:val="center"/>
        </w:tcPr>
        <w:p w:rsidR="00B5740D" w:rsidRPr="00CC50A3" w:rsidRDefault="00B5740D">
          <w:pPr>
            <w:pStyle w:val="TableParagraph"/>
            <w:spacing w:before="164"/>
            <w:ind w:left="587" w:right="218" w:hanging="341"/>
            <w:jc w:val="center"/>
            <w:rPr>
              <w:b/>
              <w:sz w:val="24"/>
              <w:szCs w:val="24"/>
              <w:lang w:val="ro-RO"/>
            </w:rPr>
          </w:pPr>
          <w:r w:rsidRPr="00CC50A3">
            <w:rPr>
              <w:b/>
              <w:sz w:val="24"/>
              <w:szCs w:val="24"/>
              <w:lang w:val="ro-RO"/>
            </w:rPr>
            <w:t>Comisia Județeană de Admitere</w:t>
          </w:r>
        </w:p>
      </w:tc>
      <w:tc>
        <w:tcPr>
          <w:tcW w:w="4514" w:type="dxa"/>
          <w:vMerge/>
          <w:vAlign w:val="center"/>
        </w:tcPr>
        <w:p w:rsidR="00B5740D" w:rsidRPr="00CC50A3" w:rsidRDefault="00B5740D">
          <w:pPr>
            <w:pStyle w:val="TableParagraph"/>
            <w:jc w:val="center"/>
            <w:rPr>
              <w:b/>
              <w:sz w:val="24"/>
              <w:szCs w:val="24"/>
              <w:lang w:val="ro-RO"/>
            </w:rPr>
          </w:pPr>
        </w:p>
      </w:tc>
      <w:tc>
        <w:tcPr>
          <w:tcW w:w="2517" w:type="dxa"/>
          <w:vMerge/>
          <w:vAlign w:val="center"/>
        </w:tcPr>
        <w:p w:rsidR="00B5740D" w:rsidRPr="00CC50A3" w:rsidRDefault="00B5740D">
          <w:pPr>
            <w:pStyle w:val="TableParagraph"/>
            <w:jc w:val="center"/>
            <w:rPr>
              <w:sz w:val="24"/>
              <w:szCs w:val="24"/>
              <w:lang w:val="ro-RO"/>
            </w:rPr>
          </w:pPr>
        </w:p>
      </w:tc>
    </w:tr>
    <w:tr w:rsidR="00B5740D" w:rsidRPr="00805C44">
      <w:trPr>
        <w:jc w:val="center"/>
      </w:trPr>
      <w:tc>
        <w:tcPr>
          <w:tcW w:w="2448" w:type="dxa"/>
          <w:vMerge/>
          <w:tcBorders>
            <w:top w:val="nil"/>
          </w:tcBorders>
          <w:vAlign w:val="center"/>
        </w:tcPr>
        <w:p w:rsidR="00B5740D" w:rsidRPr="00CC50A3" w:rsidRDefault="00B5740D">
          <w:pPr>
            <w:jc w:val="center"/>
            <w:rPr>
              <w:szCs w:val="24"/>
            </w:rPr>
          </w:pPr>
        </w:p>
      </w:tc>
      <w:tc>
        <w:tcPr>
          <w:tcW w:w="4514" w:type="dxa"/>
          <w:vMerge/>
          <w:vAlign w:val="center"/>
        </w:tcPr>
        <w:p w:rsidR="00B5740D" w:rsidRPr="00CC50A3" w:rsidRDefault="00B5740D">
          <w:pPr>
            <w:jc w:val="center"/>
            <w:rPr>
              <w:szCs w:val="24"/>
            </w:rPr>
          </w:pPr>
        </w:p>
      </w:tc>
      <w:tc>
        <w:tcPr>
          <w:tcW w:w="2517" w:type="dxa"/>
          <w:vAlign w:val="center"/>
        </w:tcPr>
        <w:p w:rsidR="00B5740D" w:rsidRPr="00CC50A3" w:rsidRDefault="00B5740D">
          <w:pPr>
            <w:pStyle w:val="TableParagraph"/>
            <w:spacing w:line="273" w:lineRule="exact"/>
            <w:ind w:left="108"/>
            <w:jc w:val="center"/>
            <w:rPr>
              <w:b/>
              <w:sz w:val="24"/>
              <w:szCs w:val="24"/>
              <w:lang w:val="ro-RO"/>
            </w:rPr>
          </w:pPr>
          <w:r w:rsidRPr="00CC50A3">
            <w:rPr>
              <w:b/>
              <w:sz w:val="24"/>
              <w:szCs w:val="24"/>
              <w:lang w:val="ro-RO"/>
            </w:rPr>
            <w:t>Exemplar nr.: 1</w:t>
          </w:r>
        </w:p>
      </w:tc>
    </w:tr>
  </w:tbl>
  <w:p w:rsidR="00B5740D" w:rsidRPr="00805C44" w:rsidRDefault="00B5740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FC7"/>
    <w:multiLevelType w:val="hybridMultilevel"/>
    <w:tmpl w:val="181C6DFA"/>
    <w:lvl w:ilvl="0" w:tplc="16D2E8DE">
      <w:start w:val="1"/>
      <w:numFmt w:val="bullet"/>
      <w:lvlText w:val="-"/>
      <w:lvlJc w:val="left"/>
      <w:pPr>
        <w:ind w:left="562" w:hanging="360"/>
      </w:pPr>
      <w:rPr>
        <w:rFonts w:ascii="Times New Roman" w:eastAsia="Times New Roman" w:hAnsi="Times New Roman" w:cs="Times New Roman"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2">
    <w:nsid w:val="0FD342F2"/>
    <w:multiLevelType w:val="hybridMultilevel"/>
    <w:tmpl w:val="4C0AA476"/>
    <w:lvl w:ilvl="0" w:tplc="894249B0">
      <w:start w:val="1"/>
      <w:numFmt w:val="decimal"/>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3">
    <w:nsid w:val="1C20328F"/>
    <w:multiLevelType w:val="hybridMultilevel"/>
    <w:tmpl w:val="0B228DF6"/>
    <w:lvl w:ilvl="0" w:tplc="0EB8EC34">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4">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5">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6">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7">
    <w:nsid w:val="2AAE0E93"/>
    <w:multiLevelType w:val="hybridMultilevel"/>
    <w:tmpl w:val="0B62F494"/>
    <w:lvl w:ilvl="0" w:tplc="BDA86B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9">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10">
    <w:nsid w:val="348D306C"/>
    <w:multiLevelType w:val="hybridMultilevel"/>
    <w:tmpl w:val="108E6998"/>
    <w:lvl w:ilvl="0" w:tplc="490A8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EE3713"/>
    <w:multiLevelType w:val="hybridMultilevel"/>
    <w:tmpl w:val="7F4E7930"/>
    <w:lvl w:ilvl="0" w:tplc="A060FC5A">
      <w:start w:val="1"/>
      <w:numFmt w:val="decimal"/>
      <w:lvlText w:val="(%1)"/>
      <w:lvlJc w:val="left"/>
      <w:pPr>
        <w:ind w:left="562" w:hanging="360"/>
      </w:pPr>
      <w:rPr>
        <w:rFonts w:hint="default"/>
      </w:rPr>
    </w:lvl>
    <w:lvl w:ilvl="1" w:tplc="08090019">
      <w:start w:val="1"/>
      <w:numFmt w:val="lowerLetter"/>
      <w:lvlText w:val="%2."/>
      <w:lvlJc w:val="left"/>
      <w:pPr>
        <w:ind w:left="1282" w:hanging="360"/>
      </w:pPr>
    </w:lvl>
    <w:lvl w:ilvl="2" w:tplc="A712F74E">
      <w:start w:val="1"/>
      <w:numFmt w:val="decimal"/>
      <w:lvlText w:val="%3."/>
      <w:lvlJc w:val="left"/>
      <w:pPr>
        <w:ind w:left="2182" w:hanging="360"/>
      </w:pPr>
      <w:rPr>
        <w:rFonts w:hint="default"/>
      </w:r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2">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3641F8C"/>
    <w:multiLevelType w:val="hybridMultilevel"/>
    <w:tmpl w:val="4F000A76"/>
    <w:lvl w:ilvl="0" w:tplc="EAC4E29E">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4">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5">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6">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7">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8">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9">
    <w:nsid w:val="5CE5103F"/>
    <w:multiLevelType w:val="hybridMultilevel"/>
    <w:tmpl w:val="72882CD2"/>
    <w:lvl w:ilvl="0" w:tplc="F2F2BE8C">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nsid w:val="61FC59B0"/>
    <w:multiLevelType w:val="multilevel"/>
    <w:tmpl w:val="EC24D9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24">
    <w:nsid w:val="65D9039B"/>
    <w:multiLevelType w:val="hybridMultilevel"/>
    <w:tmpl w:val="4AF2B44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6"/>
  </w:num>
  <w:num w:numId="4">
    <w:abstractNumId w:val="5"/>
  </w:num>
  <w:num w:numId="5">
    <w:abstractNumId w:val="22"/>
  </w:num>
  <w:num w:numId="6">
    <w:abstractNumId w:val="17"/>
  </w:num>
  <w:num w:numId="7">
    <w:abstractNumId w:val="18"/>
  </w:num>
  <w:num w:numId="8">
    <w:abstractNumId w:val="26"/>
  </w:num>
  <w:num w:numId="9">
    <w:abstractNumId w:val="23"/>
  </w:num>
  <w:num w:numId="10">
    <w:abstractNumId w:val="8"/>
  </w:num>
  <w:num w:numId="11">
    <w:abstractNumId w:val="25"/>
  </w:num>
  <w:num w:numId="12">
    <w:abstractNumId w:val="12"/>
  </w:num>
  <w:num w:numId="13">
    <w:abstractNumId w:val="14"/>
  </w:num>
  <w:num w:numId="14">
    <w:abstractNumId w:val="9"/>
  </w:num>
  <w:num w:numId="15">
    <w:abstractNumId w:val="4"/>
  </w:num>
  <w:num w:numId="16">
    <w:abstractNumId w:val="15"/>
  </w:num>
  <w:num w:numId="17">
    <w:abstractNumId w:val="1"/>
  </w:num>
  <w:num w:numId="18">
    <w:abstractNumId w:val="0"/>
  </w:num>
  <w:num w:numId="19">
    <w:abstractNumId w:val="10"/>
  </w:num>
  <w:num w:numId="20">
    <w:abstractNumId w:val="11"/>
  </w:num>
  <w:num w:numId="21">
    <w:abstractNumId w:val="2"/>
  </w:num>
  <w:num w:numId="22">
    <w:abstractNumId w:val="13"/>
  </w:num>
  <w:num w:numId="23">
    <w:abstractNumId w:val="3"/>
  </w:num>
  <w:num w:numId="24">
    <w:abstractNumId w:val="21"/>
  </w:num>
  <w:num w:numId="25">
    <w:abstractNumId w:val="19"/>
  </w:num>
  <w:num w:numId="26">
    <w:abstractNumId w:val="2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5BFA"/>
    <w:rsid w:val="000065E8"/>
    <w:rsid w:val="00016218"/>
    <w:rsid w:val="00021D1D"/>
    <w:rsid w:val="00026045"/>
    <w:rsid w:val="0006539F"/>
    <w:rsid w:val="00074E91"/>
    <w:rsid w:val="00077CF1"/>
    <w:rsid w:val="00096FDD"/>
    <w:rsid w:val="000A1C6C"/>
    <w:rsid w:val="000B7A2D"/>
    <w:rsid w:val="000C57CA"/>
    <w:rsid w:val="000D5645"/>
    <w:rsid w:val="000D6B23"/>
    <w:rsid w:val="001047E4"/>
    <w:rsid w:val="0011352D"/>
    <w:rsid w:val="00120005"/>
    <w:rsid w:val="001214B8"/>
    <w:rsid w:val="00136B7F"/>
    <w:rsid w:val="00137D31"/>
    <w:rsid w:val="00140FA5"/>
    <w:rsid w:val="0014406D"/>
    <w:rsid w:val="00155D5C"/>
    <w:rsid w:val="001602E4"/>
    <w:rsid w:val="00160326"/>
    <w:rsid w:val="00162401"/>
    <w:rsid w:val="00183BE0"/>
    <w:rsid w:val="001949BE"/>
    <w:rsid w:val="00196ED4"/>
    <w:rsid w:val="001B51AD"/>
    <w:rsid w:val="001C5293"/>
    <w:rsid w:val="00200E34"/>
    <w:rsid w:val="00231AC2"/>
    <w:rsid w:val="0026190E"/>
    <w:rsid w:val="00263685"/>
    <w:rsid w:val="002A7C72"/>
    <w:rsid w:val="002B7E15"/>
    <w:rsid w:val="002C4622"/>
    <w:rsid w:val="00334D50"/>
    <w:rsid w:val="00337C28"/>
    <w:rsid w:val="0035139C"/>
    <w:rsid w:val="0038315D"/>
    <w:rsid w:val="00394AEA"/>
    <w:rsid w:val="003A6BAA"/>
    <w:rsid w:val="003A781B"/>
    <w:rsid w:val="003C0905"/>
    <w:rsid w:val="003C0D61"/>
    <w:rsid w:val="003D0338"/>
    <w:rsid w:val="003D1AB6"/>
    <w:rsid w:val="003E0FC1"/>
    <w:rsid w:val="00435E1C"/>
    <w:rsid w:val="00440750"/>
    <w:rsid w:val="0044224E"/>
    <w:rsid w:val="0047681D"/>
    <w:rsid w:val="00477B68"/>
    <w:rsid w:val="004A09B5"/>
    <w:rsid w:val="004A2472"/>
    <w:rsid w:val="004A39AD"/>
    <w:rsid w:val="004D1FCB"/>
    <w:rsid w:val="004D2CA1"/>
    <w:rsid w:val="004E5823"/>
    <w:rsid w:val="004E61B0"/>
    <w:rsid w:val="00513C01"/>
    <w:rsid w:val="00524B4F"/>
    <w:rsid w:val="00547E8D"/>
    <w:rsid w:val="005548D4"/>
    <w:rsid w:val="00562141"/>
    <w:rsid w:val="00587C01"/>
    <w:rsid w:val="005903EB"/>
    <w:rsid w:val="005925D0"/>
    <w:rsid w:val="005C3C85"/>
    <w:rsid w:val="005C5789"/>
    <w:rsid w:val="005E300F"/>
    <w:rsid w:val="0060281A"/>
    <w:rsid w:val="00612343"/>
    <w:rsid w:val="00641173"/>
    <w:rsid w:val="00642121"/>
    <w:rsid w:val="006439FF"/>
    <w:rsid w:val="0066455E"/>
    <w:rsid w:val="006A5F8A"/>
    <w:rsid w:val="006B1D32"/>
    <w:rsid w:val="006B5BFA"/>
    <w:rsid w:val="006B686E"/>
    <w:rsid w:val="006C608F"/>
    <w:rsid w:val="006E345B"/>
    <w:rsid w:val="006F012D"/>
    <w:rsid w:val="00720C73"/>
    <w:rsid w:val="00777567"/>
    <w:rsid w:val="007877E8"/>
    <w:rsid w:val="0079315D"/>
    <w:rsid w:val="007972CF"/>
    <w:rsid w:val="007A38D3"/>
    <w:rsid w:val="007C2CBA"/>
    <w:rsid w:val="007D4745"/>
    <w:rsid w:val="007D4C9D"/>
    <w:rsid w:val="007F2563"/>
    <w:rsid w:val="007F3B97"/>
    <w:rsid w:val="00801BF1"/>
    <w:rsid w:val="00805C44"/>
    <w:rsid w:val="0080675B"/>
    <w:rsid w:val="00825B74"/>
    <w:rsid w:val="00842584"/>
    <w:rsid w:val="00861D05"/>
    <w:rsid w:val="00872AC8"/>
    <w:rsid w:val="00887D9C"/>
    <w:rsid w:val="008A61E9"/>
    <w:rsid w:val="008B3E39"/>
    <w:rsid w:val="008B6CAF"/>
    <w:rsid w:val="008E2DF4"/>
    <w:rsid w:val="008E4C2B"/>
    <w:rsid w:val="008F05E7"/>
    <w:rsid w:val="008F1D4C"/>
    <w:rsid w:val="00921FF6"/>
    <w:rsid w:val="0096544A"/>
    <w:rsid w:val="0097075D"/>
    <w:rsid w:val="00975B97"/>
    <w:rsid w:val="00983347"/>
    <w:rsid w:val="009A275E"/>
    <w:rsid w:val="009B2D1B"/>
    <w:rsid w:val="009D1F5A"/>
    <w:rsid w:val="00A17FCA"/>
    <w:rsid w:val="00A21A28"/>
    <w:rsid w:val="00A403DC"/>
    <w:rsid w:val="00A44DD6"/>
    <w:rsid w:val="00A60317"/>
    <w:rsid w:val="00A7572E"/>
    <w:rsid w:val="00A77801"/>
    <w:rsid w:val="00A929F2"/>
    <w:rsid w:val="00AC70BF"/>
    <w:rsid w:val="00B00EDA"/>
    <w:rsid w:val="00B33E94"/>
    <w:rsid w:val="00B5740D"/>
    <w:rsid w:val="00B64703"/>
    <w:rsid w:val="00B660F0"/>
    <w:rsid w:val="00B81DE1"/>
    <w:rsid w:val="00B912FA"/>
    <w:rsid w:val="00BA2254"/>
    <w:rsid w:val="00BB5DD9"/>
    <w:rsid w:val="00BC3ED6"/>
    <w:rsid w:val="00BD3EBC"/>
    <w:rsid w:val="00BE667F"/>
    <w:rsid w:val="00BF046C"/>
    <w:rsid w:val="00BF14B7"/>
    <w:rsid w:val="00BF29FB"/>
    <w:rsid w:val="00BF70B2"/>
    <w:rsid w:val="00C23AA9"/>
    <w:rsid w:val="00C44E67"/>
    <w:rsid w:val="00C546C9"/>
    <w:rsid w:val="00C72DE6"/>
    <w:rsid w:val="00C770BB"/>
    <w:rsid w:val="00C7727B"/>
    <w:rsid w:val="00C846B8"/>
    <w:rsid w:val="00C9103A"/>
    <w:rsid w:val="00CA34FB"/>
    <w:rsid w:val="00CA7C6F"/>
    <w:rsid w:val="00CB17B2"/>
    <w:rsid w:val="00CC50A3"/>
    <w:rsid w:val="00CD5092"/>
    <w:rsid w:val="00D011DA"/>
    <w:rsid w:val="00D04579"/>
    <w:rsid w:val="00D53E09"/>
    <w:rsid w:val="00D86B33"/>
    <w:rsid w:val="00D925FE"/>
    <w:rsid w:val="00DA127A"/>
    <w:rsid w:val="00DA467C"/>
    <w:rsid w:val="00DF01EC"/>
    <w:rsid w:val="00E00DF5"/>
    <w:rsid w:val="00E14DB1"/>
    <w:rsid w:val="00E1611F"/>
    <w:rsid w:val="00E343EC"/>
    <w:rsid w:val="00E6315B"/>
    <w:rsid w:val="00E6561C"/>
    <w:rsid w:val="00E9720A"/>
    <w:rsid w:val="00EC07C5"/>
    <w:rsid w:val="00EE6F97"/>
    <w:rsid w:val="00EF07E0"/>
    <w:rsid w:val="00EF7100"/>
    <w:rsid w:val="00F00F09"/>
    <w:rsid w:val="00F23EDD"/>
    <w:rsid w:val="00F26063"/>
    <w:rsid w:val="00F32CCD"/>
    <w:rsid w:val="00F34352"/>
    <w:rsid w:val="00F37E21"/>
    <w:rsid w:val="00F643D3"/>
    <w:rsid w:val="00F86DAF"/>
    <w:rsid w:val="00FB413C"/>
    <w:rsid w:val="00FF016F"/>
    <w:rsid w:val="00FF54AA"/>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 w:type="table" w:styleId="TableGrid">
    <w:name w:val="Table Grid"/>
    <w:basedOn w:val="TableNormal"/>
    <w:uiPriority w:val="39"/>
    <w:rsid w:val="000D6B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jmmfor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F907B-7A1F-4EAD-989A-15C68B5F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5216</TotalTime>
  <Pages>7</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45</cp:revision>
  <cp:lastPrinted>2022-08-25T08:42:00Z</cp:lastPrinted>
  <dcterms:created xsi:type="dcterms:W3CDTF">2023-07-10T19:05:00Z</dcterms:created>
  <dcterms:modified xsi:type="dcterms:W3CDTF">2026-05-04T11:56:00Z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